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97F" w:rsidRDefault="00716FF6">
      <w:pPr>
        <w:spacing w:line="360" w:lineRule="auto"/>
        <w:jc w:val="center"/>
        <w:rPr>
          <w:rFonts w:asciiTheme="majorEastAsia" w:eastAsiaTheme="majorEastAsia" w:hAnsiTheme="majorEastAsia" w:cstheme="majorEastAsia"/>
          <w:b/>
          <w:color w:val="000000" w:themeColor="text1"/>
          <w:sz w:val="32"/>
          <w:szCs w:val="32"/>
        </w:rPr>
      </w:pPr>
      <w:r>
        <w:rPr>
          <w:rFonts w:asciiTheme="majorEastAsia" w:eastAsiaTheme="majorEastAsia" w:hAnsiTheme="majorEastAsia" w:cstheme="majorEastAsia" w:hint="eastAsia"/>
          <w:b/>
          <w:color w:val="000000" w:themeColor="text1"/>
          <w:sz w:val="32"/>
          <w:szCs w:val="32"/>
        </w:rPr>
        <w:t>义务教育生物学超标超前培训负面清单（试行）</w:t>
      </w:r>
    </w:p>
    <w:p w:rsidR="00DE797F" w:rsidRDefault="00DE797F">
      <w:pPr>
        <w:spacing w:line="360" w:lineRule="auto"/>
        <w:jc w:val="left"/>
        <w:rPr>
          <w:rFonts w:asciiTheme="minorEastAsia" w:hAnsiTheme="minorEastAsia" w:cstheme="minorHAnsi"/>
          <w:b/>
          <w:bCs/>
          <w:color w:val="000000" w:themeColor="text1"/>
          <w:sz w:val="24"/>
        </w:rPr>
      </w:pPr>
    </w:p>
    <w:p w:rsidR="00DE797F" w:rsidRDefault="00716FF6">
      <w:pPr>
        <w:spacing w:line="360" w:lineRule="auto"/>
        <w:jc w:val="left"/>
        <w:rPr>
          <w:rFonts w:asciiTheme="minorEastAsia" w:hAnsiTheme="minorEastAsia" w:cstheme="minorHAnsi"/>
          <w:b/>
          <w:bCs/>
          <w:color w:val="000000" w:themeColor="text1"/>
          <w:sz w:val="24"/>
        </w:rPr>
      </w:pPr>
      <w:r>
        <w:rPr>
          <w:rFonts w:asciiTheme="minorEastAsia" w:hAnsiTheme="minorEastAsia" w:cstheme="minorHAnsi" w:hint="eastAsia"/>
          <w:b/>
          <w:bCs/>
          <w:color w:val="000000" w:themeColor="text1"/>
          <w:sz w:val="24"/>
        </w:rPr>
        <w:t>一、原则要求</w:t>
      </w:r>
    </w:p>
    <w:p w:rsidR="00DE797F" w:rsidRDefault="00716FF6">
      <w:pPr>
        <w:adjustRightInd w:val="0"/>
        <w:snapToGrid w:val="0"/>
        <w:spacing w:line="400" w:lineRule="exact"/>
        <w:ind w:firstLineChars="200" w:firstLine="480"/>
        <w:rPr>
          <w:rFonts w:asciiTheme="minorEastAsia" w:hAnsiTheme="minorEastAsia" w:cs="Times New Roman"/>
          <w:color w:val="000000" w:themeColor="text1"/>
          <w:sz w:val="24"/>
        </w:rPr>
      </w:pPr>
      <w:r>
        <w:rPr>
          <w:rFonts w:asciiTheme="minorEastAsia" w:hAnsiTheme="minorEastAsia" w:cs="Times New Roman" w:hint="eastAsia"/>
          <w:sz w:val="24"/>
        </w:rPr>
        <w:t>1.培训</w:t>
      </w:r>
      <w:r>
        <w:rPr>
          <w:rFonts w:asciiTheme="minorEastAsia" w:hAnsiTheme="minorEastAsia" w:cs="Times New Roman" w:hint="eastAsia"/>
          <w:color w:val="000000" w:themeColor="text1"/>
          <w:sz w:val="24"/>
        </w:rPr>
        <w:t>不得超出现行义务教育生物学课程标准规定的要求，禁止将现行普通高中生物学课程标准规定的目标与内容提前至义务教育阶段教学与</w:t>
      </w:r>
      <w:r>
        <w:rPr>
          <w:rFonts w:asciiTheme="minorEastAsia" w:hAnsiTheme="minorEastAsia" w:cs="Times New Roman"/>
          <w:color w:val="000000" w:themeColor="text1"/>
          <w:sz w:val="24"/>
        </w:rPr>
        <w:t>测评</w:t>
      </w:r>
      <w:r>
        <w:rPr>
          <w:rFonts w:asciiTheme="minorEastAsia" w:hAnsiTheme="minorEastAsia" w:cs="Times New Roman" w:hint="eastAsia"/>
          <w:color w:val="000000" w:themeColor="text1"/>
          <w:sz w:val="24"/>
        </w:rPr>
        <w:t>。</w:t>
      </w:r>
    </w:p>
    <w:p w:rsidR="00DE797F" w:rsidRDefault="00716FF6">
      <w:pPr>
        <w:adjustRightInd w:val="0"/>
        <w:snapToGrid w:val="0"/>
        <w:spacing w:line="400" w:lineRule="exact"/>
        <w:ind w:firstLineChars="200" w:firstLine="480"/>
        <w:rPr>
          <w:rFonts w:asciiTheme="minorEastAsia" w:hAnsiTheme="minorEastAsia" w:cs="Times New Roman"/>
          <w:sz w:val="24"/>
        </w:rPr>
      </w:pPr>
      <w:r>
        <w:rPr>
          <w:rFonts w:asciiTheme="minorEastAsia" w:hAnsiTheme="minorEastAsia" w:cs="Times New Roman" w:hint="eastAsia"/>
          <w:sz w:val="24"/>
        </w:rPr>
        <w:t>2.培训内容不得超出本地区使用的义务教育生物学教科书的难度。</w:t>
      </w:r>
    </w:p>
    <w:p w:rsidR="00DE797F" w:rsidRDefault="00716FF6">
      <w:pPr>
        <w:adjustRightInd w:val="0"/>
        <w:snapToGrid w:val="0"/>
        <w:spacing w:line="400" w:lineRule="exact"/>
        <w:ind w:firstLineChars="200" w:firstLine="480"/>
        <w:rPr>
          <w:rFonts w:asciiTheme="minorEastAsia" w:hAnsiTheme="minorEastAsia" w:cs="Times New Roman"/>
          <w:color w:val="000000" w:themeColor="text1"/>
          <w:sz w:val="24"/>
        </w:rPr>
      </w:pPr>
      <w:r>
        <w:rPr>
          <w:rFonts w:asciiTheme="minorEastAsia" w:hAnsiTheme="minorEastAsia" w:cs="Times New Roman" w:hint="eastAsia"/>
          <w:sz w:val="24"/>
        </w:rPr>
        <w:t>3.培训</w:t>
      </w:r>
      <w:r>
        <w:rPr>
          <w:rFonts w:asciiTheme="minorEastAsia" w:hAnsiTheme="minorEastAsia" w:cs="Times New Roman" w:hint="eastAsia"/>
          <w:color w:val="000000" w:themeColor="text1"/>
          <w:sz w:val="24"/>
        </w:rPr>
        <w:t>不得超过所在县（市、区）生物学教学的同期进度</w:t>
      </w:r>
      <w:r>
        <w:rPr>
          <w:rFonts w:asciiTheme="minorEastAsia" w:hAnsiTheme="minorEastAsia" w:cs="Times New Roman"/>
          <w:color w:val="000000" w:themeColor="text1"/>
          <w:sz w:val="24"/>
        </w:rPr>
        <w:t>和要求</w:t>
      </w:r>
      <w:r>
        <w:rPr>
          <w:rFonts w:asciiTheme="minorEastAsia" w:hAnsiTheme="minorEastAsia" w:cs="Times New Roman" w:hint="eastAsia"/>
          <w:color w:val="000000" w:themeColor="text1"/>
          <w:sz w:val="24"/>
        </w:rPr>
        <w:t>，禁止在寒暑假培训下学期教科书的</w:t>
      </w:r>
      <w:r>
        <w:rPr>
          <w:rFonts w:asciiTheme="minorEastAsia" w:hAnsiTheme="minorEastAsia" w:cs="Times New Roman"/>
          <w:color w:val="000000" w:themeColor="text1"/>
          <w:sz w:val="24"/>
        </w:rPr>
        <w:t>知识</w:t>
      </w:r>
      <w:r>
        <w:rPr>
          <w:rFonts w:asciiTheme="minorEastAsia" w:hAnsiTheme="minorEastAsia" w:cs="Times New Roman" w:hint="eastAsia"/>
          <w:color w:val="000000" w:themeColor="text1"/>
          <w:sz w:val="24"/>
        </w:rPr>
        <w:t>内容。</w:t>
      </w:r>
    </w:p>
    <w:p w:rsidR="00DE797F" w:rsidRDefault="00716FF6">
      <w:pPr>
        <w:adjustRightInd w:val="0"/>
        <w:snapToGrid w:val="0"/>
        <w:spacing w:line="400" w:lineRule="exact"/>
        <w:ind w:firstLineChars="200" w:firstLine="480"/>
        <w:rPr>
          <w:rFonts w:asciiTheme="minorEastAsia" w:hAnsiTheme="minorEastAsia" w:cs="Times New Roman"/>
          <w:color w:val="000000" w:themeColor="text1"/>
          <w:sz w:val="24"/>
        </w:rPr>
      </w:pPr>
      <w:r>
        <w:rPr>
          <w:rFonts w:asciiTheme="minorEastAsia" w:hAnsiTheme="minorEastAsia" w:cs="Times New Roman"/>
          <w:sz w:val="24"/>
        </w:rPr>
        <w:t>4.</w:t>
      </w:r>
      <w:r>
        <w:rPr>
          <w:rFonts w:asciiTheme="minorEastAsia" w:hAnsiTheme="minorEastAsia" w:cs="Times New Roman" w:hint="eastAsia"/>
          <w:color w:val="000000" w:themeColor="text1"/>
          <w:sz w:val="24"/>
        </w:rPr>
        <w:t>禁止</w:t>
      </w:r>
      <w:r>
        <w:rPr>
          <w:rFonts w:asciiTheme="minorEastAsia" w:hAnsiTheme="minorEastAsia" w:cs="Times New Roman"/>
          <w:color w:val="000000" w:themeColor="text1"/>
          <w:sz w:val="24"/>
        </w:rPr>
        <w:t>使用繁、难、偏、怪的</w:t>
      </w:r>
      <w:r>
        <w:rPr>
          <w:rFonts w:asciiTheme="minorEastAsia" w:hAnsiTheme="minorEastAsia" w:cs="Times New Roman" w:hint="eastAsia"/>
          <w:color w:val="000000" w:themeColor="text1"/>
          <w:sz w:val="24"/>
        </w:rPr>
        <w:t>练习</w:t>
      </w:r>
      <w:r>
        <w:rPr>
          <w:rFonts w:asciiTheme="minorEastAsia" w:hAnsiTheme="minorEastAsia" w:cs="Times New Roman"/>
          <w:color w:val="000000" w:themeColor="text1"/>
          <w:sz w:val="24"/>
        </w:rPr>
        <w:t>题。</w:t>
      </w:r>
    </w:p>
    <w:p w:rsidR="00DE797F" w:rsidRDefault="00DE797F">
      <w:pPr>
        <w:spacing w:line="360" w:lineRule="auto"/>
        <w:jc w:val="left"/>
        <w:rPr>
          <w:rFonts w:asciiTheme="minorEastAsia" w:hAnsiTheme="minorEastAsia" w:cstheme="minorHAnsi"/>
          <w:b/>
          <w:bCs/>
          <w:color w:val="000000" w:themeColor="text1"/>
          <w:sz w:val="24"/>
        </w:rPr>
      </w:pPr>
    </w:p>
    <w:p w:rsidR="00DE797F" w:rsidRDefault="00716FF6">
      <w:pPr>
        <w:spacing w:line="360" w:lineRule="auto"/>
        <w:jc w:val="left"/>
        <w:rPr>
          <w:rFonts w:asciiTheme="minorEastAsia" w:hAnsiTheme="minorEastAsia" w:cstheme="minorHAnsi"/>
          <w:b/>
          <w:bCs/>
          <w:color w:val="000000" w:themeColor="text1"/>
          <w:sz w:val="24"/>
        </w:rPr>
      </w:pPr>
      <w:r>
        <w:rPr>
          <w:rFonts w:asciiTheme="minorEastAsia" w:hAnsiTheme="minorEastAsia" w:cstheme="minorHAnsi" w:hint="eastAsia"/>
          <w:b/>
          <w:bCs/>
          <w:color w:val="000000" w:themeColor="text1"/>
          <w:sz w:val="24"/>
        </w:rPr>
        <w:t>二、典型问题</w:t>
      </w:r>
    </w:p>
    <w:tbl>
      <w:tblPr>
        <w:tblStyle w:val="5-61"/>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3"/>
        <w:gridCol w:w="2534"/>
        <w:gridCol w:w="4295"/>
      </w:tblGrid>
      <w:tr w:rsidR="00DE797F" w:rsidTr="00DE797F">
        <w:trPr>
          <w:cnfStyle w:val="100000000000"/>
          <w:cantSplit/>
          <w:trHeight w:val="624"/>
        </w:trPr>
        <w:tc>
          <w:tcPr>
            <w:cnfStyle w:val="001000000000"/>
            <w:tcW w:w="1693" w:type="dxa"/>
            <w:tcBorders>
              <w:top w:val="single" w:sz="4" w:space="0" w:color="auto"/>
              <w:left w:val="single" w:sz="4" w:space="0" w:color="auto"/>
            </w:tcBorders>
            <w:shd w:val="clear" w:color="auto" w:fill="auto"/>
            <w:vAlign w:val="center"/>
          </w:tcPr>
          <w:p w:rsidR="00DE797F" w:rsidRDefault="00716FF6">
            <w:pPr>
              <w:jc w:val="center"/>
              <w:rPr>
                <w:rFonts w:ascii="宋体" w:eastAsia="宋体" w:hAnsi="宋体"/>
                <w:bCs w:val="0"/>
                <w:szCs w:val="21"/>
              </w:rPr>
            </w:pPr>
            <w:r>
              <w:rPr>
                <w:rFonts w:ascii="宋体" w:eastAsia="宋体" w:hAnsi="宋体" w:hint="eastAsia"/>
                <w:color w:val="auto"/>
                <w:szCs w:val="21"/>
              </w:rPr>
              <w:t>一级主题</w:t>
            </w:r>
          </w:p>
        </w:tc>
        <w:tc>
          <w:tcPr>
            <w:tcW w:w="2534" w:type="dxa"/>
            <w:tcBorders>
              <w:top w:val="single" w:sz="4" w:space="0" w:color="auto"/>
            </w:tcBorders>
            <w:shd w:val="clear" w:color="auto" w:fill="auto"/>
            <w:vAlign w:val="center"/>
          </w:tcPr>
          <w:p w:rsidR="00DE797F" w:rsidRDefault="00716FF6">
            <w:pPr>
              <w:jc w:val="center"/>
              <w:cnfStyle w:val="100000000000"/>
              <w:rPr>
                <w:rFonts w:ascii="宋体" w:eastAsia="宋体" w:hAnsi="宋体"/>
                <w:bCs w:val="0"/>
                <w:szCs w:val="21"/>
              </w:rPr>
            </w:pPr>
            <w:r>
              <w:rPr>
                <w:rFonts w:ascii="宋体" w:eastAsia="宋体" w:hAnsi="宋体" w:hint="eastAsia"/>
                <w:color w:val="auto"/>
                <w:szCs w:val="21"/>
              </w:rPr>
              <w:t>二级主题</w:t>
            </w:r>
          </w:p>
        </w:tc>
        <w:tc>
          <w:tcPr>
            <w:tcW w:w="4295" w:type="dxa"/>
            <w:tcBorders>
              <w:top w:val="single" w:sz="4" w:space="0" w:color="auto"/>
              <w:right w:val="single" w:sz="4" w:space="0" w:color="auto"/>
            </w:tcBorders>
            <w:shd w:val="clear" w:color="auto" w:fill="auto"/>
            <w:vAlign w:val="center"/>
          </w:tcPr>
          <w:p w:rsidR="00DE797F" w:rsidRDefault="00716FF6">
            <w:pPr>
              <w:jc w:val="center"/>
              <w:cnfStyle w:val="100000000000"/>
              <w:rPr>
                <w:rFonts w:ascii="宋体" w:eastAsia="宋体" w:hAnsi="宋体"/>
                <w:bCs w:val="0"/>
                <w:szCs w:val="21"/>
              </w:rPr>
            </w:pPr>
            <w:r>
              <w:rPr>
                <w:rFonts w:ascii="宋体" w:eastAsia="宋体" w:hAnsi="宋体" w:hint="eastAsia"/>
                <w:color w:val="auto"/>
                <w:szCs w:val="21"/>
              </w:rPr>
              <w:t>超标内容</w:t>
            </w:r>
          </w:p>
        </w:tc>
      </w:tr>
      <w:tr w:rsidR="00DE797F" w:rsidTr="00DE797F">
        <w:trPr>
          <w:cantSplit/>
          <w:trHeight w:val="624"/>
        </w:trPr>
        <w:tc>
          <w:tcPr>
            <w:cnfStyle w:val="001000000000"/>
            <w:tcW w:w="1693" w:type="dxa"/>
            <w:vMerge w:val="restart"/>
            <w:tcBorders>
              <w:left w:val="single" w:sz="4" w:space="0" w:color="auto"/>
            </w:tcBorders>
            <w:shd w:val="clear" w:color="auto" w:fill="auto"/>
            <w:vAlign w:val="center"/>
          </w:tcPr>
          <w:p w:rsidR="00DE797F" w:rsidRDefault="00716FF6">
            <w:pPr>
              <w:jc w:val="left"/>
              <w:rPr>
                <w:rFonts w:ascii="宋体" w:eastAsia="宋体" w:hAnsi="宋体"/>
                <w:bCs w:val="0"/>
                <w:szCs w:val="21"/>
              </w:rPr>
            </w:pPr>
            <w:r>
              <w:rPr>
                <w:rFonts w:ascii="宋体" w:eastAsia="宋体" w:hAnsi="宋体" w:hint="eastAsia"/>
                <w:color w:val="auto"/>
                <w:szCs w:val="21"/>
              </w:rPr>
              <w:t>一、科学探究</w:t>
            </w:r>
          </w:p>
        </w:tc>
        <w:tc>
          <w:tcPr>
            <w:tcW w:w="2534" w:type="dxa"/>
            <w:shd w:val="clear" w:color="auto" w:fill="auto"/>
            <w:vAlign w:val="center"/>
          </w:tcPr>
          <w:p w:rsidR="00DE797F" w:rsidRDefault="00716FF6">
            <w:pPr>
              <w:jc w:val="left"/>
              <w:cnfStyle w:val="000000000000"/>
              <w:rPr>
                <w:rFonts w:ascii="宋体" w:eastAsia="宋体" w:hAnsi="宋体"/>
                <w:b/>
                <w:szCs w:val="21"/>
              </w:rPr>
            </w:pPr>
            <w:r>
              <w:rPr>
                <w:rFonts w:ascii="宋体" w:eastAsia="宋体" w:hAnsi="宋体" w:hint="eastAsia"/>
                <w:b/>
                <w:szCs w:val="21"/>
              </w:rPr>
              <w:t>1.1理解科学探究</w:t>
            </w:r>
          </w:p>
        </w:tc>
        <w:tc>
          <w:tcPr>
            <w:tcW w:w="4295" w:type="dxa"/>
            <w:shd w:val="clear" w:color="auto" w:fill="auto"/>
            <w:vAlign w:val="center"/>
          </w:tcPr>
          <w:p w:rsidR="00DE797F" w:rsidRDefault="00DE797F">
            <w:pPr>
              <w:pStyle w:val="a8"/>
              <w:ind w:left="420" w:firstLineChars="0" w:firstLine="0"/>
              <w:cnfStyle w:val="000000000000"/>
              <w:rPr>
                <w:rFonts w:ascii="宋体" w:eastAsia="宋体" w:hAnsi="宋体"/>
                <w:szCs w:val="21"/>
              </w:rPr>
            </w:pPr>
          </w:p>
        </w:tc>
      </w:tr>
      <w:tr w:rsidR="00DE797F" w:rsidTr="00DE797F">
        <w:trPr>
          <w:cantSplit/>
          <w:trHeight w:val="624"/>
        </w:trPr>
        <w:tc>
          <w:tcPr>
            <w:cnfStyle w:val="001000000000"/>
            <w:tcW w:w="1693" w:type="dxa"/>
            <w:vMerge/>
            <w:tcBorders>
              <w:left w:val="single" w:sz="4" w:space="0" w:color="auto"/>
            </w:tcBorders>
            <w:shd w:val="clear" w:color="auto" w:fill="auto"/>
            <w:vAlign w:val="center"/>
          </w:tcPr>
          <w:p w:rsidR="00DE797F" w:rsidRDefault="00DE797F">
            <w:pPr>
              <w:jc w:val="left"/>
              <w:rPr>
                <w:rFonts w:ascii="宋体" w:eastAsia="宋体" w:hAnsi="宋体"/>
                <w:bCs w:val="0"/>
                <w:szCs w:val="21"/>
              </w:rPr>
            </w:pPr>
          </w:p>
        </w:tc>
        <w:tc>
          <w:tcPr>
            <w:tcW w:w="2534" w:type="dxa"/>
            <w:shd w:val="clear" w:color="auto" w:fill="auto"/>
            <w:vAlign w:val="center"/>
          </w:tcPr>
          <w:p w:rsidR="00DE797F" w:rsidRDefault="00716FF6">
            <w:pPr>
              <w:jc w:val="left"/>
              <w:cnfStyle w:val="000000000000"/>
              <w:rPr>
                <w:rFonts w:ascii="宋体" w:eastAsia="宋体" w:hAnsi="宋体"/>
                <w:b/>
                <w:szCs w:val="21"/>
              </w:rPr>
            </w:pPr>
            <w:r>
              <w:rPr>
                <w:rFonts w:ascii="宋体" w:eastAsia="宋体" w:hAnsi="宋体" w:hint="eastAsia"/>
                <w:b/>
                <w:szCs w:val="21"/>
              </w:rPr>
              <w:t>1.2发展科学探究能力</w:t>
            </w:r>
          </w:p>
        </w:tc>
        <w:tc>
          <w:tcPr>
            <w:tcW w:w="4295" w:type="dxa"/>
            <w:shd w:val="clear" w:color="auto" w:fill="auto"/>
            <w:vAlign w:val="center"/>
          </w:tcPr>
          <w:p w:rsidR="00DE797F" w:rsidRDefault="00DE797F">
            <w:pPr>
              <w:pStyle w:val="a8"/>
              <w:ind w:left="420" w:firstLineChars="0" w:firstLine="0"/>
              <w:cnfStyle w:val="000000000000"/>
              <w:rPr>
                <w:rFonts w:ascii="宋体" w:eastAsia="宋体" w:hAnsi="宋体"/>
                <w:szCs w:val="21"/>
              </w:rPr>
            </w:pPr>
          </w:p>
        </w:tc>
      </w:tr>
      <w:tr w:rsidR="00DE797F" w:rsidTr="00DE797F">
        <w:trPr>
          <w:cantSplit/>
          <w:trHeight w:val="624"/>
        </w:trPr>
        <w:tc>
          <w:tcPr>
            <w:cnfStyle w:val="001000000000"/>
            <w:tcW w:w="1693" w:type="dxa"/>
            <w:vMerge w:val="restart"/>
            <w:tcBorders>
              <w:left w:val="single" w:sz="4" w:space="0" w:color="auto"/>
            </w:tcBorders>
            <w:shd w:val="clear" w:color="auto" w:fill="auto"/>
            <w:vAlign w:val="center"/>
          </w:tcPr>
          <w:p w:rsidR="00DE797F" w:rsidRDefault="00716FF6">
            <w:pPr>
              <w:jc w:val="left"/>
              <w:rPr>
                <w:rFonts w:ascii="宋体" w:eastAsia="宋体" w:hAnsi="宋体"/>
                <w:bCs w:val="0"/>
                <w:szCs w:val="21"/>
              </w:rPr>
            </w:pPr>
            <w:r>
              <w:rPr>
                <w:rFonts w:ascii="宋体" w:eastAsia="宋体" w:hAnsi="宋体" w:hint="eastAsia"/>
                <w:color w:val="auto"/>
                <w:szCs w:val="21"/>
              </w:rPr>
              <w:t>二、生物体的结构层次</w:t>
            </w:r>
          </w:p>
        </w:tc>
        <w:tc>
          <w:tcPr>
            <w:tcW w:w="2534" w:type="dxa"/>
            <w:shd w:val="clear" w:color="auto" w:fill="auto"/>
            <w:vAlign w:val="center"/>
          </w:tcPr>
          <w:p w:rsidR="00DE797F" w:rsidRDefault="00716FF6">
            <w:pPr>
              <w:jc w:val="left"/>
              <w:cnfStyle w:val="000000000000"/>
              <w:rPr>
                <w:rFonts w:ascii="宋体" w:eastAsia="宋体" w:hAnsi="宋体"/>
                <w:b/>
                <w:szCs w:val="21"/>
              </w:rPr>
            </w:pPr>
            <w:r>
              <w:rPr>
                <w:rFonts w:ascii="宋体" w:eastAsia="宋体" w:hAnsi="宋体" w:hint="eastAsia"/>
                <w:b/>
                <w:szCs w:val="21"/>
              </w:rPr>
              <w:t>2.1细胞是生命活动的基本单位</w:t>
            </w:r>
          </w:p>
        </w:tc>
        <w:tc>
          <w:tcPr>
            <w:tcW w:w="4295" w:type="dxa"/>
            <w:shd w:val="clear" w:color="auto" w:fill="auto"/>
            <w:vAlign w:val="center"/>
          </w:tcPr>
          <w:p w:rsidR="00DE797F" w:rsidRDefault="00716FF6">
            <w:pPr>
              <w:pStyle w:val="a8"/>
              <w:numPr>
                <w:ilvl w:val="0"/>
                <w:numId w:val="10"/>
              </w:numPr>
              <w:ind w:firstLineChars="0"/>
              <w:cnfStyle w:val="000000000000"/>
              <w:rPr>
                <w:rFonts w:ascii="宋体" w:eastAsia="宋体" w:hAnsi="宋体"/>
                <w:szCs w:val="21"/>
              </w:rPr>
            </w:pPr>
            <w:r>
              <w:rPr>
                <w:rFonts w:ascii="宋体" w:eastAsia="宋体" w:hAnsi="宋体" w:hint="eastAsia"/>
                <w:szCs w:val="21"/>
              </w:rPr>
              <w:t>除叶绿体和线粒体外的细胞亚显微结构</w:t>
            </w:r>
          </w:p>
          <w:p w:rsidR="00DE797F" w:rsidRDefault="00716FF6">
            <w:pPr>
              <w:pStyle w:val="a8"/>
              <w:numPr>
                <w:ilvl w:val="0"/>
                <w:numId w:val="10"/>
              </w:numPr>
              <w:ind w:firstLineChars="0"/>
              <w:cnfStyle w:val="000000000000"/>
              <w:rPr>
                <w:rFonts w:ascii="宋体" w:eastAsia="宋体" w:hAnsi="宋体"/>
                <w:szCs w:val="21"/>
              </w:rPr>
            </w:pPr>
            <w:r>
              <w:rPr>
                <w:rFonts w:ascii="宋体" w:eastAsia="宋体" w:hAnsi="宋体"/>
                <w:szCs w:val="21"/>
              </w:rPr>
              <w:t>细胞膜</w:t>
            </w:r>
            <w:r>
              <w:rPr>
                <w:rFonts w:ascii="宋体" w:eastAsia="宋体" w:hAnsi="宋体" w:hint="eastAsia"/>
                <w:szCs w:val="21"/>
              </w:rPr>
              <w:t>、</w:t>
            </w:r>
            <w:r>
              <w:rPr>
                <w:rFonts w:ascii="宋体" w:eastAsia="宋体" w:hAnsi="宋体"/>
                <w:szCs w:val="21"/>
              </w:rPr>
              <w:t>细胞核的结构</w:t>
            </w:r>
          </w:p>
          <w:p w:rsidR="00DE797F" w:rsidRDefault="00716FF6">
            <w:pPr>
              <w:pStyle w:val="a8"/>
              <w:numPr>
                <w:ilvl w:val="0"/>
                <w:numId w:val="10"/>
              </w:numPr>
              <w:ind w:firstLineChars="0"/>
              <w:cnfStyle w:val="000000000000"/>
              <w:rPr>
                <w:rFonts w:ascii="宋体" w:eastAsia="宋体" w:hAnsi="宋体"/>
                <w:szCs w:val="21"/>
              </w:rPr>
            </w:pPr>
            <w:r>
              <w:rPr>
                <w:rFonts w:ascii="宋体" w:eastAsia="宋体" w:hAnsi="宋体"/>
                <w:szCs w:val="21"/>
              </w:rPr>
              <w:t>物质进出细胞的方式</w:t>
            </w:r>
          </w:p>
        </w:tc>
      </w:tr>
      <w:tr w:rsidR="00DE797F" w:rsidTr="00DE797F">
        <w:trPr>
          <w:cantSplit/>
          <w:trHeight w:val="624"/>
        </w:trPr>
        <w:tc>
          <w:tcPr>
            <w:cnfStyle w:val="001000000000"/>
            <w:tcW w:w="1693" w:type="dxa"/>
            <w:vMerge/>
            <w:tcBorders>
              <w:left w:val="single" w:sz="4" w:space="0" w:color="auto"/>
            </w:tcBorders>
            <w:shd w:val="clear" w:color="auto" w:fill="auto"/>
            <w:vAlign w:val="center"/>
          </w:tcPr>
          <w:p w:rsidR="00DE797F" w:rsidRDefault="00DE797F">
            <w:pPr>
              <w:jc w:val="left"/>
              <w:rPr>
                <w:rFonts w:ascii="宋体" w:eastAsia="宋体" w:hAnsi="宋体"/>
                <w:bCs w:val="0"/>
                <w:szCs w:val="21"/>
              </w:rPr>
            </w:pPr>
          </w:p>
        </w:tc>
        <w:tc>
          <w:tcPr>
            <w:tcW w:w="2534" w:type="dxa"/>
            <w:shd w:val="clear" w:color="auto" w:fill="auto"/>
            <w:vAlign w:val="center"/>
          </w:tcPr>
          <w:p w:rsidR="00DE797F" w:rsidRDefault="00716FF6">
            <w:pPr>
              <w:jc w:val="left"/>
              <w:cnfStyle w:val="000000000000"/>
              <w:rPr>
                <w:rFonts w:ascii="宋体" w:eastAsia="宋体" w:hAnsi="宋体"/>
                <w:b/>
                <w:szCs w:val="21"/>
              </w:rPr>
            </w:pPr>
            <w:r>
              <w:rPr>
                <w:rFonts w:ascii="宋体" w:eastAsia="宋体" w:hAnsi="宋体" w:hint="eastAsia"/>
                <w:b/>
                <w:szCs w:val="21"/>
              </w:rPr>
              <w:t>2.2细胞分裂、分化形成组织</w:t>
            </w:r>
          </w:p>
        </w:tc>
        <w:tc>
          <w:tcPr>
            <w:tcW w:w="4295" w:type="dxa"/>
            <w:shd w:val="clear" w:color="auto" w:fill="auto"/>
            <w:vAlign w:val="center"/>
          </w:tcPr>
          <w:p w:rsidR="00DE797F" w:rsidRDefault="00716FF6">
            <w:pPr>
              <w:pStyle w:val="a8"/>
              <w:numPr>
                <w:ilvl w:val="0"/>
                <w:numId w:val="10"/>
              </w:numPr>
              <w:ind w:firstLineChars="0"/>
              <w:cnfStyle w:val="000000000000"/>
              <w:rPr>
                <w:rFonts w:ascii="宋体" w:eastAsia="宋体" w:hAnsi="宋体"/>
                <w:szCs w:val="21"/>
              </w:rPr>
            </w:pPr>
            <w:r>
              <w:rPr>
                <w:rFonts w:ascii="宋体" w:eastAsia="宋体" w:hAnsi="宋体" w:hint="eastAsia"/>
                <w:szCs w:val="21"/>
              </w:rPr>
              <w:t>有丝分裂调控和分化的分子水平机制</w:t>
            </w:r>
          </w:p>
          <w:p w:rsidR="00DE797F" w:rsidRDefault="00716FF6">
            <w:pPr>
              <w:pStyle w:val="a8"/>
              <w:numPr>
                <w:ilvl w:val="0"/>
                <w:numId w:val="10"/>
              </w:numPr>
              <w:ind w:firstLineChars="0"/>
              <w:cnfStyle w:val="000000000000"/>
              <w:rPr>
                <w:rFonts w:ascii="宋体" w:eastAsia="宋体" w:hAnsi="宋体"/>
                <w:szCs w:val="21"/>
              </w:rPr>
            </w:pPr>
            <w:r>
              <w:rPr>
                <w:rFonts w:ascii="宋体" w:eastAsia="宋体" w:hAnsi="宋体" w:hint="eastAsia"/>
                <w:szCs w:val="21"/>
              </w:rPr>
              <w:t>减数分裂产生雌雄生殖细胞的具体过程</w:t>
            </w:r>
          </w:p>
        </w:tc>
      </w:tr>
      <w:tr w:rsidR="00DE797F" w:rsidTr="00DE797F">
        <w:trPr>
          <w:cantSplit/>
          <w:trHeight w:val="624"/>
        </w:trPr>
        <w:tc>
          <w:tcPr>
            <w:cnfStyle w:val="001000000000"/>
            <w:tcW w:w="1693" w:type="dxa"/>
            <w:vMerge/>
            <w:tcBorders>
              <w:left w:val="single" w:sz="4" w:space="0" w:color="auto"/>
            </w:tcBorders>
            <w:shd w:val="clear" w:color="auto" w:fill="auto"/>
            <w:vAlign w:val="center"/>
          </w:tcPr>
          <w:p w:rsidR="00DE797F" w:rsidRDefault="00DE797F">
            <w:pPr>
              <w:jc w:val="left"/>
              <w:rPr>
                <w:rFonts w:ascii="宋体" w:eastAsia="宋体" w:hAnsi="宋体"/>
                <w:bCs w:val="0"/>
                <w:szCs w:val="21"/>
              </w:rPr>
            </w:pPr>
          </w:p>
        </w:tc>
        <w:tc>
          <w:tcPr>
            <w:tcW w:w="2534" w:type="dxa"/>
            <w:shd w:val="clear" w:color="auto" w:fill="auto"/>
            <w:vAlign w:val="center"/>
          </w:tcPr>
          <w:p w:rsidR="00DE797F" w:rsidRDefault="00716FF6">
            <w:pPr>
              <w:jc w:val="left"/>
              <w:cnfStyle w:val="000000000000"/>
              <w:rPr>
                <w:rFonts w:ascii="宋体" w:eastAsia="宋体" w:hAnsi="宋体"/>
                <w:b/>
                <w:szCs w:val="21"/>
              </w:rPr>
            </w:pPr>
            <w:r>
              <w:rPr>
                <w:rFonts w:ascii="宋体" w:eastAsia="宋体" w:hAnsi="宋体" w:hint="eastAsia"/>
                <w:b/>
                <w:szCs w:val="21"/>
              </w:rPr>
              <w:t>2.3多细胞生物体的结构层次</w:t>
            </w:r>
          </w:p>
        </w:tc>
        <w:tc>
          <w:tcPr>
            <w:tcW w:w="4295" w:type="dxa"/>
            <w:shd w:val="clear" w:color="auto" w:fill="auto"/>
            <w:vAlign w:val="center"/>
          </w:tcPr>
          <w:p w:rsidR="00DE797F" w:rsidRDefault="00716FF6">
            <w:pPr>
              <w:pStyle w:val="a8"/>
              <w:numPr>
                <w:ilvl w:val="0"/>
                <w:numId w:val="10"/>
              </w:numPr>
              <w:ind w:firstLineChars="0"/>
              <w:cnfStyle w:val="000000000000"/>
              <w:rPr>
                <w:rFonts w:ascii="宋体" w:eastAsia="宋体" w:hAnsi="宋体"/>
                <w:szCs w:val="21"/>
              </w:rPr>
            </w:pPr>
            <w:r>
              <w:rPr>
                <w:rFonts w:ascii="宋体" w:eastAsia="宋体" w:hAnsi="宋体" w:hint="eastAsia"/>
                <w:szCs w:val="21"/>
              </w:rPr>
              <w:t>根/茎初生结构和次生结构</w:t>
            </w:r>
          </w:p>
        </w:tc>
      </w:tr>
      <w:tr w:rsidR="00DE797F" w:rsidTr="00DE797F">
        <w:trPr>
          <w:cantSplit/>
          <w:trHeight w:val="624"/>
        </w:trPr>
        <w:tc>
          <w:tcPr>
            <w:cnfStyle w:val="001000000000"/>
            <w:tcW w:w="1693" w:type="dxa"/>
            <w:vMerge w:val="restart"/>
            <w:tcBorders>
              <w:left w:val="single" w:sz="4" w:space="0" w:color="auto"/>
            </w:tcBorders>
            <w:shd w:val="clear" w:color="auto" w:fill="auto"/>
            <w:vAlign w:val="center"/>
          </w:tcPr>
          <w:p w:rsidR="00DE797F" w:rsidRDefault="00716FF6">
            <w:pPr>
              <w:jc w:val="left"/>
              <w:rPr>
                <w:rFonts w:ascii="宋体" w:eastAsia="宋体" w:hAnsi="宋体"/>
                <w:bCs w:val="0"/>
                <w:szCs w:val="21"/>
              </w:rPr>
            </w:pPr>
            <w:r>
              <w:rPr>
                <w:rFonts w:ascii="宋体" w:eastAsia="宋体" w:hAnsi="宋体" w:hint="eastAsia"/>
                <w:color w:val="auto"/>
                <w:szCs w:val="21"/>
              </w:rPr>
              <w:t>三、生物与环境</w:t>
            </w:r>
          </w:p>
        </w:tc>
        <w:tc>
          <w:tcPr>
            <w:tcW w:w="2534" w:type="dxa"/>
            <w:shd w:val="clear" w:color="auto" w:fill="auto"/>
            <w:vAlign w:val="center"/>
          </w:tcPr>
          <w:p w:rsidR="00DE797F" w:rsidRDefault="00716FF6">
            <w:pPr>
              <w:jc w:val="left"/>
              <w:cnfStyle w:val="000000000000"/>
              <w:rPr>
                <w:rFonts w:ascii="宋体" w:eastAsia="宋体" w:hAnsi="宋体"/>
                <w:b/>
                <w:szCs w:val="21"/>
              </w:rPr>
            </w:pPr>
            <w:r>
              <w:rPr>
                <w:rFonts w:ascii="宋体" w:eastAsia="宋体" w:hAnsi="宋体" w:hint="eastAsia"/>
                <w:b/>
                <w:szCs w:val="21"/>
              </w:rPr>
              <w:t>3.1生物的生存依赖一定的环境</w:t>
            </w:r>
          </w:p>
        </w:tc>
        <w:tc>
          <w:tcPr>
            <w:tcW w:w="4295" w:type="dxa"/>
            <w:shd w:val="clear" w:color="auto" w:fill="auto"/>
            <w:vAlign w:val="center"/>
          </w:tcPr>
          <w:p w:rsidR="00DE797F" w:rsidRDefault="00716FF6">
            <w:pPr>
              <w:pStyle w:val="a8"/>
              <w:numPr>
                <w:ilvl w:val="0"/>
                <w:numId w:val="10"/>
              </w:numPr>
              <w:ind w:firstLineChars="0"/>
              <w:cnfStyle w:val="000000000000"/>
              <w:rPr>
                <w:rFonts w:ascii="宋体" w:eastAsia="宋体" w:hAnsi="宋体"/>
                <w:szCs w:val="21"/>
              </w:rPr>
            </w:pPr>
            <w:r>
              <w:rPr>
                <w:rFonts w:ascii="宋体" w:eastAsia="宋体" w:hAnsi="宋体" w:hint="eastAsia"/>
                <w:szCs w:val="21"/>
              </w:rPr>
              <w:t>环境因子影响生物生存的机理</w:t>
            </w:r>
          </w:p>
        </w:tc>
      </w:tr>
      <w:tr w:rsidR="00DE797F" w:rsidTr="00DE797F">
        <w:trPr>
          <w:cantSplit/>
          <w:trHeight w:val="624"/>
        </w:trPr>
        <w:tc>
          <w:tcPr>
            <w:cnfStyle w:val="001000000000"/>
            <w:tcW w:w="1693" w:type="dxa"/>
            <w:vMerge/>
            <w:tcBorders>
              <w:left w:val="single" w:sz="4" w:space="0" w:color="auto"/>
            </w:tcBorders>
            <w:shd w:val="clear" w:color="auto" w:fill="auto"/>
            <w:vAlign w:val="center"/>
          </w:tcPr>
          <w:p w:rsidR="00DE797F" w:rsidRDefault="00DE797F">
            <w:pPr>
              <w:jc w:val="left"/>
              <w:rPr>
                <w:rFonts w:ascii="宋体" w:eastAsia="宋体" w:hAnsi="宋体"/>
                <w:bCs w:val="0"/>
                <w:szCs w:val="21"/>
              </w:rPr>
            </w:pPr>
          </w:p>
        </w:tc>
        <w:tc>
          <w:tcPr>
            <w:tcW w:w="2534" w:type="dxa"/>
            <w:shd w:val="clear" w:color="auto" w:fill="auto"/>
            <w:vAlign w:val="center"/>
          </w:tcPr>
          <w:p w:rsidR="00DE797F" w:rsidRDefault="00716FF6">
            <w:pPr>
              <w:jc w:val="left"/>
              <w:cnfStyle w:val="000000000000"/>
              <w:rPr>
                <w:rFonts w:ascii="宋体" w:eastAsia="宋体" w:hAnsi="宋体"/>
                <w:b/>
                <w:szCs w:val="21"/>
              </w:rPr>
            </w:pPr>
            <w:r>
              <w:rPr>
                <w:rFonts w:ascii="宋体" w:eastAsia="宋体" w:hAnsi="宋体" w:hint="eastAsia"/>
                <w:b/>
                <w:szCs w:val="21"/>
              </w:rPr>
              <w:t>3.2生物与环境组成生态系统</w:t>
            </w:r>
          </w:p>
        </w:tc>
        <w:tc>
          <w:tcPr>
            <w:tcW w:w="4295" w:type="dxa"/>
            <w:shd w:val="clear" w:color="auto" w:fill="auto"/>
            <w:vAlign w:val="center"/>
          </w:tcPr>
          <w:p w:rsidR="00DE797F" w:rsidRDefault="00716FF6">
            <w:pPr>
              <w:pStyle w:val="a8"/>
              <w:numPr>
                <w:ilvl w:val="0"/>
                <w:numId w:val="11"/>
              </w:numPr>
              <w:ind w:firstLineChars="0"/>
              <w:cnfStyle w:val="000000000000"/>
              <w:rPr>
                <w:rFonts w:ascii="宋体" w:eastAsia="宋体" w:hAnsi="宋体"/>
                <w:szCs w:val="21"/>
              </w:rPr>
            </w:pPr>
            <w:r>
              <w:rPr>
                <w:rFonts w:ascii="宋体" w:eastAsia="宋体" w:hAnsi="宋体" w:hint="eastAsia"/>
                <w:szCs w:val="21"/>
              </w:rPr>
              <w:t>能量传递效率的计算问题</w:t>
            </w:r>
          </w:p>
          <w:p w:rsidR="00DE797F" w:rsidRDefault="00716FF6">
            <w:pPr>
              <w:pStyle w:val="a8"/>
              <w:numPr>
                <w:ilvl w:val="0"/>
                <w:numId w:val="11"/>
              </w:numPr>
              <w:ind w:firstLineChars="0"/>
              <w:cnfStyle w:val="000000000000"/>
              <w:rPr>
                <w:rFonts w:ascii="宋体" w:eastAsia="宋体" w:hAnsi="宋体"/>
                <w:szCs w:val="21"/>
              </w:rPr>
            </w:pPr>
            <w:r>
              <w:rPr>
                <w:rFonts w:ascii="宋体" w:eastAsia="宋体" w:hAnsi="宋体" w:hint="eastAsia"/>
                <w:szCs w:val="21"/>
              </w:rPr>
              <w:t>生态系统抵抗力稳定性和恢复力稳定性</w:t>
            </w:r>
          </w:p>
        </w:tc>
      </w:tr>
      <w:tr w:rsidR="00DE797F" w:rsidTr="00DE797F">
        <w:trPr>
          <w:cantSplit/>
          <w:trHeight w:val="624"/>
        </w:trPr>
        <w:tc>
          <w:tcPr>
            <w:cnfStyle w:val="001000000000"/>
            <w:tcW w:w="1693" w:type="dxa"/>
            <w:vMerge/>
            <w:tcBorders>
              <w:left w:val="single" w:sz="4" w:space="0" w:color="auto"/>
            </w:tcBorders>
            <w:shd w:val="clear" w:color="auto" w:fill="auto"/>
            <w:vAlign w:val="center"/>
          </w:tcPr>
          <w:p w:rsidR="00DE797F" w:rsidRDefault="00DE797F">
            <w:pPr>
              <w:jc w:val="left"/>
              <w:rPr>
                <w:rFonts w:ascii="宋体" w:eastAsia="宋体" w:hAnsi="宋体"/>
                <w:bCs w:val="0"/>
                <w:szCs w:val="21"/>
              </w:rPr>
            </w:pPr>
          </w:p>
        </w:tc>
        <w:tc>
          <w:tcPr>
            <w:tcW w:w="2534" w:type="dxa"/>
            <w:shd w:val="clear" w:color="auto" w:fill="auto"/>
            <w:vAlign w:val="center"/>
          </w:tcPr>
          <w:p w:rsidR="00DE797F" w:rsidRDefault="00716FF6">
            <w:pPr>
              <w:jc w:val="left"/>
              <w:cnfStyle w:val="000000000000"/>
              <w:rPr>
                <w:rFonts w:ascii="宋体" w:eastAsia="宋体" w:hAnsi="宋体"/>
                <w:b/>
                <w:szCs w:val="21"/>
              </w:rPr>
            </w:pPr>
            <w:r>
              <w:rPr>
                <w:rFonts w:ascii="宋体" w:eastAsia="宋体" w:hAnsi="宋体" w:hint="eastAsia"/>
                <w:b/>
                <w:szCs w:val="21"/>
              </w:rPr>
              <w:t>3.3生物圈是人类与其他生物的共同家园</w:t>
            </w:r>
          </w:p>
        </w:tc>
        <w:tc>
          <w:tcPr>
            <w:tcW w:w="4295" w:type="dxa"/>
            <w:shd w:val="clear" w:color="auto" w:fill="auto"/>
            <w:vAlign w:val="center"/>
          </w:tcPr>
          <w:p w:rsidR="00DE797F" w:rsidRDefault="00716FF6">
            <w:pPr>
              <w:pStyle w:val="a8"/>
              <w:numPr>
                <w:ilvl w:val="0"/>
                <w:numId w:val="11"/>
              </w:numPr>
              <w:ind w:firstLineChars="0"/>
              <w:cnfStyle w:val="000000000000"/>
              <w:rPr>
                <w:rFonts w:ascii="宋体" w:eastAsia="宋体" w:hAnsi="宋体"/>
                <w:szCs w:val="21"/>
              </w:rPr>
            </w:pPr>
            <w:r>
              <w:rPr>
                <w:rFonts w:ascii="宋体" w:eastAsia="宋体" w:hAnsi="宋体" w:hint="eastAsia"/>
                <w:szCs w:val="21"/>
              </w:rPr>
              <w:t>生物圈的碳循环、氮循环以及能量流动的具体过程</w:t>
            </w:r>
          </w:p>
        </w:tc>
      </w:tr>
      <w:tr w:rsidR="00DE797F" w:rsidTr="00DE797F">
        <w:trPr>
          <w:cantSplit/>
          <w:trHeight w:val="624"/>
        </w:trPr>
        <w:tc>
          <w:tcPr>
            <w:cnfStyle w:val="001000000000"/>
            <w:tcW w:w="1693" w:type="dxa"/>
            <w:vMerge w:val="restart"/>
            <w:tcBorders>
              <w:left w:val="single" w:sz="4" w:space="0" w:color="auto"/>
            </w:tcBorders>
            <w:shd w:val="clear" w:color="auto" w:fill="auto"/>
            <w:vAlign w:val="center"/>
          </w:tcPr>
          <w:p w:rsidR="00DE797F" w:rsidRDefault="00716FF6">
            <w:pPr>
              <w:jc w:val="left"/>
              <w:rPr>
                <w:rFonts w:ascii="宋体" w:eastAsia="宋体" w:hAnsi="宋体"/>
                <w:bCs w:val="0"/>
                <w:szCs w:val="21"/>
              </w:rPr>
            </w:pPr>
            <w:r>
              <w:rPr>
                <w:rFonts w:ascii="宋体" w:eastAsia="宋体" w:hAnsi="宋体" w:hint="eastAsia"/>
                <w:color w:val="auto"/>
                <w:szCs w:val="21"/>
              </w:rPr>
              <w:t>四、生物圈中的绿色植物</w:t>
            </w:r>
          </w:p>
        </w:tc>
        <w:tc>
          <w:tcPr>
            <w:tcW w:w="2534" w:type="dxa"/>
            <w:shd w:val="clear" w:color="auto" w:fill="auto"/>
            <w:vAlign w:val="center"/>
          </w:tcPr>
          <w:p w:rsidR="00DE797F" w:rsidRDefault="00716FF6">
            <w:pPr>
              <w:jc w:val="left"/>
              <w:cnfStyle w:val="000000000000"/>
              <w:rPr>
                <w:rFonts w:ascii="宋体" w:eastAsia="宋体" w:hAnsi="宋体"/>
                <w:b/>
                <w:szCs w:val="21"/>
              </w:rPr>
            </w:pPr>
            <w:r>
              <w:rPr>
                <w:rFonts w:ascii="宋体" w:eastAsia="宋体" w:hAnsi="宋体" w:hint="eastAsia"/>
                <w:b/>
                <w:szCs w:val="21"/>
              </w:rPr>
              <w:t>4.1绿色开花植物的一生</w:t>
            </w:r>
          </w:p>
        </w:tc>
        <w:tc>
          <w:tcPr>
            <w:tcW w:w="4295" w:type="dxa"/>
            <w:shd w:val="clear" w:color="auto" w:fill="auto"/>
            <w:vAlign w:val="center"/>
          </w:tcPr>
          <w:p w:rsidR="00DE797F" w:rsidRDefault="00716FF6">
            <w:pPr>
              <w:pStyle w:val="a8"/>
              <w:numPr>
                <w:ilvl w:val="0"/>
                <w:numId w:val="12"/>
              </w:numPr>
              <w:ind w:firstLineChars="0"/>
              <w:cnfStyle w:val="000000000000"/>
              <w:rPr>
                <w:rFonts w:ascii="宋体" w:eastAsia="宋体" w:hAnsi="宋体"/>
                <w:szCs w:val="21"/>
              </w:rPr>
            </w:pPr>
            <w:r>
              <w:rPr>
                <w:rFonts w:ascii="宋体" w:eastAsia="宋体" w:hAnsi="宋体" w:hint="eastAsia"/>
                <w:szCs w:val="21"/>
              </w:rPr>
              <w:t>大孢子母细胞和小孢子母细胞在传粉受精中的作用</w:t>
            </w:r>
          </w:p>
          <w:p w:rsidR="00DE797F" w:rsidRDefault="00716FF6">
            <w:pPr>
              <w:pStyle w:val="a8"/>
              <w:numPr>
                <w:ilvl w:val="0"/>
                <w:numId w:val="12"/>
              </w:numPr>
              <w:ind w:firstLineChars="0"/>
              <w:cnfStyle w:val="000000000000"/>
              <w:rPr>
                <w:rFonts w:ascii="宋体" w:eastAsia="宋体" w:hAnsi="宋体"/>
                <w:szCs w:val="21"/>
              </w:rPr>
            </w:pPr>
            <w:proofErr w:type="gramStart"/>
            <w:r>
              <w:rPr>
                <w:rFonts w:ascii="宋体" w:eastAsia="宋体" w:hAnsi="宋体"/>
                <w:szCs w:val="21"/>
              </w:rPr>
              <w:t>胚和胚乳</w:t>
            </w:r>
            <w:proofErr w:type="gramEnd"/>
            <w:r>
              <w:rPr>
                <w:rFonts w:ascii="宋体" w:eastAsia="宋体" w:hAnsi="宋体"/>
                <w:szCs w:val="21"/>
              </w:rPr>
              <w:t>的染色体</w:t>
            </w:r>
            <w:proofErr w:type="gramStart"/>
            <w:r>
              <w:rPr>
                <w:rFonts w:ascii="宋体" w:eastAsia="宋体" w:hAnsi="宋体"/>
                <w:szCs w:val="21"/>
              </w:rPr>
              <w:t>倍</w:t>
            </w:r>
            <w:proofErr w:type="gramEnd"/>
            <w:r>
              <w:rPr>
                <w:rFonts w:ascii="宋体" w:eastAsia="宋体" w:hAnsi="宋体"/>
                <w:szCs w:val="21"/>
              </w:rPr>
              <w:t>性关系</w:t>
            </w:r>
          </w:p>
        </w:tc>
      </w:tr>
      <w:tr w:rsidR="00DE797F" w:rsidTr="00DE797F">
        <w:trPr>
          <w:cantSplit/>
          <w:trHeight w:val="624"/>
        </w:trPr>
        <w:tc>
          <w:tcPr>
            <w:cnfStyle w:val="001000000000"/>
            <w:tcW w:w="1693" w:type="dxa"/>
            <w:vMerge/>
            <w:tcBorders>
              <w:left w:val="single" w:sz="4" w:space="0" w:color="auto"/>
            </w:tcBorders>
            <w:shd w:val="clear" w:color="auto" w:fill="auto"/>
            <w:vAlign w:val="center"/>
          </w:tcPr>
          <w:p w:rsidR="00DE797F" w:rsidRDefault="00DE797F">
            <w:pPr>
              <w:jc w:val="left"/>
              <w:rPr>
                <w:rFonts w:ascii="宋体" w:eastAsia="宋体" w:hAnsi="宋体"/>
                <w:bCs w:val="0"/>
                <w:szCs w:val="21"/>
              </w:rPr>
            </w:pPr>
          </w:p>
        </w:tc>
        <w:tc>
          <w:tcPr>
            <w:tcW w:w="2534" w:type="dxa"/>
            <w:shd w:val="clear" w:color="auto" w:fill="auto"/>
            <w:vAlign w:val="center"/>
          </w:tcPr>
          <w:p w:rsidR="00DE797F" w:rsidRDefault="00716FF6">
            <w:pPr>
              <w:jc w:val="left"/>
              <w:cnfStyle w:val="000000000000"/>
              <w:rPr>
                <w:rFonts w:ascii="宋体" w:eastAsia="宋体" w:hAnsi="宋体"/>
                <w:b/>
                <w:szCs w:val="21"/>
              </w:rPr>
            </w:pPr>
            <w:r>
              <w:rPr>
                <w:rFonts w:ascii="宋体" w:eastAsia="宋体" w:hAnsi="宋体" w:hint="eastAsia"/>
                <w:b/>
                <w:szCs w:val="21"/>
              </w:rPr>
              <w:t>4.2绿色植物的生活需要水和无机盐</w:t>
            </w:r>
          </w:p>
        </w:tc>
        <w:tc>
          <w:tcPr>
            <w:tcW w:w="4295" w:type="dxa"/>
            <w:shd w:val="clear" w:color="auto" w:fill="auto"/>
            <w:vAlign w:val="center"/>
          </w:tcPr>
          <w:p w:rsidR="00DE797F" w:rsidRDefault="00716FF6">
            <w:pPr>
              <w:pStyle w:val="a8"/>
              <w:numPr>
                <w:ilvl w:val="0"/>
                <w:numId w:val="12"/>
              </w:numPr>
              <w:ind w:firstLineChars="0"/>
              <w:cnfStyle w:val="000000000000"/>
              <w:rPr>
                <w:rFonts w:ascii="宋体" w:eastAsia="宋体" w:hAnsi="宋体"/>
                <w:szCs w:val="21"/>
              </w:rPr>
            </w:pPr>
            <w:r>
              <w:rPr>
                <w:rFonts w:ascii="宋体" w:eastAsia="宋体" w:hAnsi="宋体" w:hint="eastAsia"/>
                <w:szCs w:val="21"/>
              </w:rPr>
              <w:t>水势、根压等术语和原理</w:t>
            </w:r>
          </w:p>
        </w:tc>
      </w:tr>
      <w:tr w:rsidR="00DE797F" w:rsidTr="00DE797F">
        <w:trPr>
          <w:cantSplit/>
          <w:trHeight w:val="624"/>
        </w:trPr>
        <w:tc>
          <w:tcPr>
            <w:cnfStyle w:val="001000000000"/>
            <w:tcW w:w="1693" w:type="dxa"/>
            <w:vMerge/>
            <w:tcBorders>
              <w:left w:val="single" w:sz="4" w:space="0" w:color="auto"/>
            </w:tcBorders>
            <w:shd w:val="clear" w:color="auto" w:fill="auto"/>
            <w:vAlign w:val="center"/>
          </w:tcPr>
          <w:p w:rsidR="00DE797F" w:rsidRDefault="00DE797F">
            <w:pPr>
              <w:jc w:val="left"/>
              <w:rPr>
                <w:rFonts w:ascii="宋体" w:eastAsia="宋体" w:hAnsi="宋体"/>
                <w:bCs w:val="0"/>
                <w:szCs w:val="21"/>
              </w:rPr>
            </w:pPr>
          </w:p>
        </w:tc>
        <w:tc>
          <w:tcPr>
            <w:tcW w:w="2534" w:type="dxa"/>
            <w:shd w:val="clear" w:color="auto" w:fill="auto"/>
            <w:vAlign w:val="center"/>
          </w:tcPr>
          <w:p w:rsidR="00DE797F" w:rsidRDefault="00716FF6">
            <w:pPr>
              <w:jc w:val="left"/>
              <w:cnfStyle w:val="000000000000"/>
              <w:rPr>
                <w:rFonts w:ascii="宋体" w:eastAsia="宋体" w:hAnsi="宋体"/>
                <w:b/>
                <w:szCs w:val="21"/>
              </w:rPr>
            </w:pPr>
            <w:r>
              <w:rPr>
                <w:rFonts w:ascii="宋体" w:eastAsia="宋体" w:hAnsi="宋体" w:hint="eastAsia"/>
                <w:b/>
                <w:szCs w:val="21"/>
              </w:rPr>
              <w:t>4.3绿色植物的光合作用和呼吸作用</w:t>
            </w:r>
          </w:p>
        </w:tc>
        <w:tc>
          <w:tcPr>
            <w:tcW w:w="4295" w:type="dxa"/>
            <w:shd w:val="clear" w:color="auto" w:fill="auto"/>
            <w:vAlign w:val="center"/>
          </w:tcPr>
          <w:p w:rsidR="00DE797F" w:rsidRDefault="00716FF6">
            <w:pPr>
              <w:pStyle w:val="a8"/>
              <w:numPr>
                <w:ilvl w:val="0"/>
                <w:numId w:val="12"/>
              </w:numPr>
              <w:ind w:firstLineChars="0"/>
              <w:cnfStyle w:val="000000000000"/>
              <w:rPr>
                <w:rFonts w:ascii="宋体" w:eastAsia="宋体" w:hAnsi="宋体"/>
                <w:szCs w:val="21"/>
              </w:rPr>
            </w:pPr>
            <w:r>
              <w:rPr>
                <w:rFonts w:ascii="宋体" w:eastAsia="宋体" w:hAnsi="宋体" w:hint="eastAsia"/>
                <w:szCs w:val="21"/>
              </w:rPr>
              <w:t>细胞代谢过程中糖酵解、光反应、暗反应（碳反应）等具体过程</w:t>
            </w:r>
          </w:p>
          <w:p w:rsidR="00DE797F" w:rsidRDefault="00716FF6">
            <w:pPr>
              <w:pStyle w:val="a8"/>
              <w:numPr>
                <w:ilvl w:val="0"/>
                <w:numId w:val="12"/>
              </w:numPr>
              <w:ind w:firstLineChars="0"/>
              <w:cnfStyle w:val="000000000000"/>
              <w:rPr>
                <w:rFonts w:ascii="宋体" w:eastAsia="宋体" w:hAnsi="宋体"/>
                <w:szCs w:val="21"/>
              </w:rPr>
            </w:pPr>
            <w:r>
              <w:rPr>
                <w:rFonts w:ascii="宋体" w:eastAsia="宋体" w:hAnsi="宋体" w:hint="eastAsia"/>
                <w:szCs w:val="21"/>
              </w:rPr>
              <w:t>光合作用和呼吸作用的方程式配平、进行摩尔数计算和讨论中间产物</w:t>
            </w:r>
          </w:p>
        </w:tc>
      </w:tr>
      <w:tr w:rsidR="00DE797F" w:rsidTr="00DE797F">
        <w:trPr>
          <w:cantSplit/>
          <w:trHeight w:val="624"/>
        </w:trPr>
        <w:tc>
          <w:tcPr>
            <w:cnfStyle w:val="001000000000"/>
            <w:tcW w:w="1693" w:type="dxa"/>
            <w:vMerge/>
            <w:tcBorders>
              <w:left w:val="single" w:sz="4" w:space="0" w:color="auto"/>
            </w:tcBorders>
            <w:shd w:val="clear" w:color="auto" w:fill="auto"/>
            <w:vAlign w:val="center"/>
          </w:tcPr>
          <w:p w:rsidR="00DE797F" w:rsidRDefault="00DE797F">
            <w:pPr>
              <w:jc w:val="left"/>
              <w:rPr>
                <w:rFonts w:ascii="宋体" w:eastAsia="宋体" w:hAnsi="宋体"/>
                <w:bCs w:val="0"/>
                <w:szCs w:val="21"/>
              </w:rPr>
            </w:pPr>
          </w:p>
        </w:tc>
        <w:tc>
          <w:tcPr>
            <w:tcW w:w="2534" w:type="dxa"/>
            <w:shd w:val="clear" w:color="auto" w:fill="auto"/>
            <w:vAlign w:val="center"/>
          </w:tcPr>
          <w:p w:rsidR="00DE797F" w:rsidRDefault="00716FF6">
            <w:pPr>
              <w:jc w:val="left"/>
              <w:cnfStyle w:val="000000000000"/>
              <w:rPr>
                <w:rFonts w:ascii="宋体" w:eastAsia="宋体" w:hAnsi="宋体"/>
                <w:b/>
                <w:szCs w:val="21"/>
              </w:rPr>
            </w:pPr>
            <w:r>
              <w:rPr>
                <w:rFonts w:ascii="宋体" w:eastAsia="宋体" w:hAnsi="宋体" w:hint="eastAsia"/>
                <w:b/>
                <w:szCs w:val="21"/>
              </w:rPr>
              <w:t>4.4绿色植物对生物圈有重大作用</w:t>
            </w:r>
          </w:p>
        </w:tc>
        <w:tc>
          <w:tcPr>
            <w:tcW w:w="4295" w:type="dxa"/>
            <w:shd w:val="clear" w:color="auto" w:fill="auto"/>
            <w:vAlign w:val="center"/>
          </w:tcPr>
          <w:p w:rsidR="00DE797F" w:rsidRDefault="00DE797F">
            <w:pPr>
              <w:pStyle w:val="a8"/>
              <w:ind w:left="420" w:firstLineChars="0" w:firstLine="0"/>
              <w:cnfStyle w:val="000000000000"/>
              <w:rPr>
                <w:rFonts w:ascii="宋体" w:eastAsia="宋体" w:hAnsi="宋体"/>
                <w:szCs w:val="21"/>
              </w:rPr>
            </w:pPr>
          </w:p>
        </w:tc>
      </w:tr>
      <w:tr w:rsidR="00DE797F" w:rsidTr="00DE797F">
        <w:trPr>
          <w:cantSplit/>
          <w:trHeight w:val="624"/>
        </w:trPr>
        <w:tc>
          <w:tcPr>
            <w:cnfStyle w:val="001000000000"/>
            <w:tcW w:w="1693" w:type="dxa"/>
            <w:vMerge w:val="restart"/>
            <w:tcBorders>
              <w:left w:val="single" w:sz="4" w:space="0" w:color="auto"/>
            </w:tcBorders>
            <w:shd w:val="clear" w:color="auto" w:fill="auto"/>
            <w:vAlign w:val="center"/>
          </w:tcPr>
          <w:p w:rsidR="00DE797F" w:rsidRDefault="00716FF6">
            <w:pPr>
              <w:jc w:val="left"/>
              <w:rPr>
                <w:rFonts w:ascii="宋体" w:eastAsia="宋体" w:hAnsi="宋体"/>
                <w:bCs w:val="0"/>
                <w:szCs w:val="21"/>
              </w:rPr>
            </w:pPr>
            <w:r>
              <w:rPr>
                <w:rFonts w:ascii="宋体" w:eastAsia="宋体" w:hAnsi="宋体" w:hint="eastAsia"/>
                <w:color w:val="auto"/>
                <w:szCs w:val="21"/>
              </w:rPr>
              <w:t>五、生物圈中的人</w:t>
            </w:r>
          </w:p>
        </w:tc>
        <w:tc>
          <w:tcPr>
            <w:tcW w:w="2534" w:type="dxa"/>
            <w:shd w:val="clear" w:color="auto" w:fill="auto"/>
            <w:vAlign w:val="center"/>
          </w:tcPr>
          <w:p w:rsidR="00DE797F" w:rsidRDefault="00716FF6">
            <w:pPr>
              <w:jc w:val="left"/>
              <w:cnfStyle w:val="000000000000"/>
              <w:rPr>
                <w:rFonts w:ascii="宋体" w:eastAsia="宋体" w:hAnsi="宋体"/>
                <w:b/>
                <w:szCs w:val="21"/>
              </w:rPr>
            </w:pPr>
            <w:r>
              <w:rPr>
                <w:rFonts w:ascii="宋体" w:eastAsia="宋体" w:hAnsi="宋体" w:hint="eastAsia"/>
                <w:b/>
                <w:szCs w:val="21"/>
              </w:rPr>
              <w:t>5.1人的食物来源于环境</w:t>
            </w:r>
          </w:p>
        </w:tc>
        <w:tc>
          <w:tcPr>
            <w:tcW w:w="4295" w:type="dxa"/>
            <w:shd w:val="clear" w:color="auto" w:fill="auto"/>
            <w:vAlign w:val="center"/>
          </w:tcPr>
          <w:p w:rsidR="00DE797F" w:rsidRDefault="00716FF6">
            <w:pPr>
              <w:pStyle w:val="a8"/>
              <w:numPr>
                <w:ilvl w:val="0"/>
                <w:numId w:val="13"/>
              </w:numPr>
              <w:ind w:firstLineChars="0"/>
              <w:cnfStyle w:val="000000000000"/>
              <w:rPr>
                <w:rFonts w:ascii="宋体" w:eastAsia="宋体" w:hAnsi="宋体"/>
                <w:szCs w:val="21"/>
              </w:rPr>
            </w:pPr>
            <w:r>
              <w:rPr>
                <w:rFonts w:ascii="宋体" w:eastAsia="宋体" w:hAnsi="宋体" w:hint="eastAsia"/>
                <w:szCs w:val="21"/>
              </w:rPr>
              <w:t>食物中有机物的化学式或分子式</w:t>
            </w:r>
          </w:p>
        </w:tc>
      </w:tr>
      <w:tr w:rsidR="00DE797F" w:rsidTr="00DE797F">
        <w:trPr>
          <w:cantSplit/>
          <w:trHeight w:val="624"/>
        </w:trPr>
        <w:tc>
          <w:tcPr>
            <w:cnfStyle w:val="001000000000"/>
            <w:tcW w:w="1693" w:type="dxa"/>
            <w:vMerge/>
            <w:tcBorders>
              <w:left w:val="single" w:sz="4" w:space="0" w:color="auto"/>
            </w:tcBorders>
            <w:shd w:val="clear" w:color="auto" w:fill="auto"/>
            <w:vAlign w:val="center"/>
          </w:tcPr>
          <w:p w:rsidR="00DE797F" w:rsidRDefault="00DE797F">
            <w:pPr>
              <w:jc w:val="left"/>
              <w:rPr>
                <w:rFonts w:ascii="宋体" w:eastAsia="宋体" w:hAnsi="宋体"/>
                <w:bCs w:val="0"/>
                <w:szCs w:val="21"/>
              </w:rPr>
            </w:pPr>
          </w:p>
        </w:tc>
        <w:tc>
          <w:tcPr>
            <w:tcW w:w="2534" w:type="dxa"/>
            <w:shd w:val="clear" w:color="auto" w:fill="auto"/>
            <w:vAlign w:val="center"/>
          </w:tcPr>
          <w:p w:rsidR="00DE797F" w:rsidRDefault="00716FF6">
            <w:pPr>
              <w:jc w:val="left"/>
              <w:cnfStyle w:val="000000000000"/>
              <w:rPr>
                <w:rFonts w:ascii="宋体" w:eastAsia="宋体" w:hAnsi="宋体"/>
                <w:b/>
                <w:szCs w:val="21"/>
              </w:rPr>
            </w:pPr>
            <w:r>
              <w:rPr>
                <w:rFonts w:ascii="宋体" w:eastAsia="宋体" w:hAnsi="宋体" w:hint="eastAsia"/>
                <w:b/>
                <w:szCs w:val="21"/>
              </w:rPr>
              <w:t>5.2人体生命活动的能量供给</w:t>
            </w:r>
          </w:p>
        </w:tc>
        <w:tc>
          <w:tcPr>
            <w:tcW w:w="4295" w:type="dxa"/>
            <w:shd w:val="clear" w:color="auto" w:fill="auto"/>
            <w:vAlign w:val="center"/>
          </w:tcPr>
          <w:p w:rsidR="00DE797F" w:rsidRDefault="00716FF6">
            <w:pPr>
              <w:pStyle w:val="a8"/>
              <w:numPr>
                <w:ilvl w:val="0"/>
                <w:numId w:val="13"/>
              </w:numPr>
              <w:ind w:firstLineChars="0"/>
              <w:cnfStyle w:val="000000000000"/>
              <w:rPr>
                <w:rFonts w:ascii="宋体" w:eastAsia="宋体" w:hAnsi="宋体"/>
                <w:szCs w:val="21"/>
              </w:rPr>
            </w:pPr>
            <w:r>
              <w:rPr>
                <w:rFonts w:ascii="宋体" w:eastAsia="宋体" w:hAnsi="宋体"/>
                <w:szCs w:val="21"/>
              </w:rPr>
              <w:t>呼吸作用的具体过程及能量的利用</w:t>
            </w:r>
          </w:p>
        </w:tc>
      </w:tr>
      <w:tr w:rsidR="00DE797F" w:rsidTr="00DE797F">
        <w:trPr>
          <w:cantSplit/>
          <w:trHeight w:val="624"/>
        </w:trPr>
        <w:tc>
          <w:tcPr>
            <w:cnfStyle w:val="001000000000"/>
            <w:tcW w:w="1693" w:type="dxa"/>
            <w:vMerge/>
            <w:tcBorders>
              <w:left w:val="single" w:sz="4" w:space="0" w:color="auto"/>
            </w:tcBorders>
            <w:shd w:val="clear" w:color="auto" w:fill="auto"/>
            <w:vAlign w:val="center"/>
          </w:tcPr>
          <w:p w:rsidR="00DE797F" w:rsidRDefault="00DE797F">
            <w:pPr>
              <w:jc w:val="left"/>
              <w:rPr>
                <w:rFonts w:ascii="宋体" w:eastAsia="宋体" w:hAnsi="宋体"/>
                <w:bCs w:val="0"/>
                <w:szCs w:val="21"/>
              </w:rPr>
            </w:pPr>
          </w:p>
        </w:tc>
        <w:tc>
          <w:tcPr>
            <w:tcW w:w="2534" w:type="dxa"/>
            <w:shd w:val="clear" w:color="auto" w:fill="auto"/>
            <w:vAlign w:val="center"/>
          </w:tcPr>
          <w:p w:rsidR="00DE797F" w:rsidRDefault="00716FF6">
            <w:pPr>
              <w:jc w:val="left"/>
              <w:cnfStyle w:val="000000000000"/>
              <w:rPr>
                <w:rFonts w:ascii="宋体" w:eastAsia="宋体" w:hAnsi="宋体"/>
                <w:b/>
                <w:szCs w:val="21"/>
              </w:rPr>
            </w:pPr>
            <w:r>
              <w:rPr>
                <w:rFonts w:ascii="宋体" w:eastAsia="宋体" w:hAnsi="宋体" w:hint="eastAsia"/>
                <w:b/>
                <w:szCs w:val="21"/>
              </w:rPr>
              <w:t>5.3人体代谢废物的排出</w:t>
            </w:r>
          </w:p>
        </w:tc>
        <w:tc>
          <w:tcPr>
            <w:tcW w:w="4295" w:type="dxa"/>
            <w:shd w:val="clear" w:color="auto" w:fill="auto"/>
            <w:vAlign w:val="center"/>
          </w:tcPr>
          <w:p w:rsidR="00DE797F" w:rsidRDefault="00716FF6">
            <w:pPr>
              <w:pStyle w:val="a8"/>
              <w:numPr>
                <w:ilvl w:val="0"/>
                <w:numId w:val="13"/>
              </w:numPr>
              <w:ind w:firstLineChars="0"/>
              <w:cnfStyle w:val="000000000000"/>
              <w:rPr>
                <w:rFonts w:ascii="宋体" w:eastAsia="宋体" w:hAnsi="宋体"/>
                <w:szCs w:val="21"/>
              </w:rPr>
            </w:pPr>
            <w:r>
              <w:rPr>
                <w:rFonts w:ascii="宋体" w:eastAsia="宋体" w:hAnsi="宋体" w:hint="eastAsia"/>
                <w:szCs w:val="21"/>
              </w:rPr>
              <w:t>尿毒症的病理机制</w:t>
            </w:r>
          </w:p>
        </w:tc>
      </w:tr>
      <w:tr w:rsidR="00DE797F" w:rsidTr="00DE797F">
        <w:trPr>
          <w:cantSplit/>
          <w:trHeight w:val="624"/>
        </w:trPr>
        <w:tc>
          <w:tcPr>
            <w:cnfStyle w:val="001000000000"/>
            <w:tcW w:w="1693" w:type="dxa"/>
            <w:vMerge/>
            <w:tcBorders>
              <w:left w:val="single" w:sz="4" w:space="0" w:color="auto"/>
            </w:tcBorders>
            <w:shd w:val="clear" w:color="auto" w:fill="auto"/>
            <w:vAlign w:val="center"/>
          </w:tcPr>
          <w:p w:rsidR="00DE797F" w:rsidRDefault="00DE797F">
            <w:pPr>
              <w:jc w:val="left"/>
              <w:rPr>
                <w:rFonts w:ascii="宋体" w:eastAsia="宋体" w:hAnsi="宋体"/>
                <w:bCs w:val="0"/>
                <w:szCs w:val="21"/>
              </w:rPr>
            </w:pPr>
          </w:p>
        </w:tc>
        <w:tc>
          <w:tcPr>
            <w:tcW w:w="2534" w:type="dxa"/>
            <w:shd w:val="clear" w:color="auto" w:fill="auto"/>
            <w:vAlign w:val="center"/>
          </w:tcPr>
          <w:p w:rsidR="00DE797F" w:rsidRDefault="00716FF6">
            <w:pPr>
              <w:jc w:val="left"/>
              <w:cnfStyle w:val="000000000000"/>
              <w:rPr>
                <w:rFonts w:ascii="宋体" w:eastAsia="宋体" w:hAnsi="宋体"/>
                <w:b/>
                <w:szCs w:val="21"/>
              </w:rPr>
            </w:pPr>
            <w:r>
              <w:rPr>
                <w:rFonts w:ascii="宋体" w:eastAsia="宋体" w:hAnsi="宋体" w:hint="eastAsia"/>
                <w:b/>
                <w:szCs w:val="21"/>
              </w:rPr>
              <w:t>5.4人体通过神经系统和内分泌系统调节生命活动</w:t>
            </w:r>
          </w:p>
        </w:tc>
        <w:tc>
          <w:tcPr>
            <w:tcW w:w="4295" w:type="dxa"/>
            <w:shd w:val="clear" w:color="auto" w:fill="auto"/>
            <w:vAlign w:val="center"/>
          </w:tcPr>
          <w:p w:rsidR="00DE797F" w:rsidRDefault="00716FF6">
            <w:pPr>
              <w:pStyle w:val="a8"/>
              <w:numPr>
                <w:ilvl w:val="0"/>
                <w:numId w:val="13"/>
              </w:numPr>
              <w:ind w:firstLineChars="0"/>
              <w:cnfStyle w:val="000000000000"/>
              <w:rPr>
                <w:rFonts w:ascii="宋体" w:eastAsia="宋体" w:hAnsi="宋体"/>
                <w:szCs w:val="21"/>
              </w:rPr>
            </w:pPr>
            <w:r>
              <w:rPr>
                <w:rFonts w:ascii="宋体" w:eastAsia="宋体" w:hAnsi="宋体" w:hint="eastAsia"/>
                <w:szCs w:val="21"/>
              </w:rPr>
              <w:t>下丘脑</w:t>
            </w:r>
            <w:r>
              <w:rPr>
                <w:rFonts w:ascii="宋体" w:eastAsia="宋体" w:hAnsi="宋体"/>
                <w:szCs w:val="21"/>
              </w:rPr>
              <w:t>-垂体分级调控轴</w:t>
            </w:r>
            <w:r>
              <w:rPr>
                <w:rFonts w:ascii="宋体" w:eastAsia="宋体" w:hAnsi="宋体" w:hint="eastAsia"/>
                <w:szCs w:val="21"/>
              </w:rPr>
              <w:t>、激素受体、药物靶点和毒品致病机理等人体稳态调节机制</w:t>
            </w:r>
          </w:p>
          <w:p w:rsidR="00DE797F" w:rsidRDefault="00716FF6">
            <w:pPr>
              <w:pStyle w:val="a8"/>
              <w:numPr>
                <w:ilvl w:val="0"/>
                <w:numId w:val="13"/>
              </w:numPr>
              <w:ind w:firstLineChars="0"/>
              <w:cnfStyle w:val="000000000000"/>
              <w:rPr>
                <w:rFonts w:ascii="宋体" w:eastAsia="宋体" w:hAnsi="宋体"/>
                <w:szCs w:val="21"/>
              </w:rPr>
            </w:pPr>
            <w:r>
              <w:rPr>
                <w:rFonts w:ascii="宋体" w:eastAsia="宋体" w:hAnsi="宋体" w:hint="eastAsia"/>
                <w:szCs w:val="21"/>
              </w:rPr>
              <w:t>兴奋传导的分子机制和突触结构</w:t>
            </w:r>
          </w:p>
        </w:tc>
      </w:tr>
      <w:tr w:rsidR="00DE797F" w:rsidTr="00DE797F">
        <w:trPr>
          <w:cantSplit/>
          <w:trHeight w:val="624"/>
        </w:trPr>
        <w:tc>
          <w:tcPr>
            <w:cnfStyle w:val="001000000000"/>
            <w:tcW w:w="1693" w:type="dxa"/>
            <w:vMerge/>
            <w:tcBorders>
              <w:left w:val="single" w:sz="4" w:space="0" w:color="auto"/>
            </w:tcBorders>
            <w:shd w:val="clear" w:color="auto" w:fill="auto"/>
            <w:vAlign w:val="center"/>
          </w:tcPr>
          <w:p w:rsidR="00DE797F" w:rsidRDefault="00DE797F">
            <w:pPr>
              <w:jc w:val="left"/>
              <w:rPr>
                <w:rFonts w:ascii="宋体" w:eastAsia="宋体" w:hAnsi="宋体"/>
                <w:bCs w:val="0"/>
                <w:szCs w:val="21"/>
              </w:rPr>
            </w:pPr>
          </w:p>
        </w:tc>
        <w:tc>
          <w:tcPr>
            <w:tcW w:w="2534" w:type="dxa"/>
            <w:shd w:val="clear" w:color="auto" w:fill="auto"/>
            <w:vAlign w:val="center"/>
          </w:tcPr>
          <w:p w:rsidR="00DE797F" w:rsidRDefault="00716FF6">
            <w:pPr>
              <w:jc w:val="left"/>
              <w:cnfStyle w:val="000000000000"/>
              <w:rPr>
                <w:rFonts w:ascii="宋体" w:eastAsia="宋体" w:hAnsi="宋体"/>
                <w:b/>
                <w:szCs w:val="21"/>
              </w:rPr>
            </w:pPr>
            <w:r>
              <w:rPr>
                <w:rFonts w:ascii="宋体" w:eastAsia="宋体" w:hAnsi="宋体" w:hint="eastAsia"/>
                <w:b/>
                <w:szCs w:val="21"/>
              </w:rPr>
              <w:t>5.5人是生物圈中的一员</w:t>
            </w:r>
          </w:p>
        </w:tc>
        <w:tc>
          <w:tcPr>
            <w:tcW w:w="4295" w:type="dxa"/>
            <w:shd w:val="clear" w:color="auto" w:fill="auto"/>
            <w:vAlign w:val="center"/>
          </w:tcPr>
          <w:p w:rsidR="00DE797F" w:rsidRDefault="00DE797F">
            <w:pPr>
              <w:pStyle w:val="a8"/>
              <w:ind w:left="420" w:firstLineChars="0" w:firstLine="0"/>
              <w:cnfStyle w:val="000000000000"/>
              <w:rPr>
                <w:rFonts w:ascii="宋体" w:eastAsia="宋体" w:hAnsi="宋体"/>
                <w:szCs w:val="21"/>
              </w:rPr>
            </w:pPr>
          </w:p>
        </w:tc>
      </w:tr>
      <w:tr w:rsidR="00DE797F" w:rsidTr="00DE797F">
        <w:trPr>
          <w:cantSplit/>
          <w:trHeight w:val="624"/>
        </w:trPr>
        <w:tc>
          <w:tcPr>
            <w:cnfStyle w:val="001000000000"/>
            <w:tcW w:w="1693" w:type="dxa"/>
            <w:vMerge w:val="restart"/>
            <w:tcBorders>
              <w:left w:val="single" w:sz="4" w:space="0" w:color="auto"/>
            </w:tcBorders>
            <w:shd w:val="clear" w:color="auto" w:fill="auto"/>
            <w:vAlign w:val="center"/>
          </w:tcPr>
          <w:p w:rsidR="00DE797F" w:rsidRDefault="00716FF6">
            <w:pPr>
              <w:jc w:val="left"/>
              <w:rPr>
                <w:rFonts w:ascii="宋体" w:eastAsia="宋体" w:hAnsi="宋体"/>
                <w:bCs w:val="0"/>
                <w:szCs w:val="21"/>
              </w:rPr>
            </w:pPr>
            <w:r>
              <w:rPr>
                <w:rFonts w:ascii="宋体" w:eastAsia="宋体" w:hAnsi="宋体" w:hint="eastAsia"/>
                <w:color w:val="auto"/>
                <w:szCs w:val="21"/>
              </w:rPr>
              <w:t>六、动物的运动和行为</w:t>
            </w:r>
          </w:p>
        </w:tc>
        <w:tc>
          <w:tcPr>
            <w:tcW w:w="2534" w:type="dxa"/>
            <w:shd w:val="clear" w:color="auto" w:fill="auto"/>
            <w:vAlign w:val="center"/>
          </w:tcPr>
          <w:p w:rsidR="00DE797F" w:rsidRDefault="00716FF6">
            <w:pPr>
              <w:jc w:val="left"/>
              <w:cnfStyle w:val="000000000000"/>
              <w:rPr>
                <w:rFonts w:ascii="宋体" w:eastAsia="宋体" w:hAnsi="宋体"/>
                <w:b/>
                <w:szCs w:val="21"/>
              </w:rPr>
            </w:pPr>
            <w:r>
              <w:rPr>
                <w:rFonts w:ascii="宋体" w:eastAsia="宋体" w:hAnsi="宋体" w:hint="eastAsia"/>
                <w:b/>
                <w:szCs w:val="21"/>
              </w:rPr>
              <w:t>6.1动物的运动</w:t>
            </w:r>
          </w:p>
        </w:tc>
        <w:tc>
          <w:tcPr>
            <w:tcW w:w="4295" w:type="dxa"/>
            <w:shd w:val="clear" w:color="auto" w:fill="auto"/>
            <w:vAlign w:val="center"/>
          </w:tcPr>
          <w:p w:rsidR="00DE797F" w:rsidRDefault="00716FF6">
            <w:pPr>
              <w:pStyle w:val="a8"/>
              <w:numPr>
                <w:ilvl w:val="0"/>
                <w:numId w:val="14"/>
              </w:numPr>
              <w:ind w:firstLineChars="0"/>
              <w:cnfStyle w:val="000000000000"/>
              <w:rPr>
                <w:rFonts w:ascii="宋体" w:eastAsia="宋体" w:hAnsi="宋体"/>
                <w:szCs w:val="21"/>
              </w:rPr>
            </w:pPr>
            <w:r>
              <w:rPr>
                <w:rFonts w:ascii="宋体" w:eastAsia="宋体" w:hAnsi="宋体" w:hint="eastAsia"/>
                <w:szCs w:val="21"/>
              </w:rPr>
              <w:t>肌肉收缩的分子机制</w:t>
            </w:r>
          </w:p>
        </w:tc>
      </w:tr>
      <w:tr w:rsidR="00DE797F" w:rsidTr="00DE797F">
        <w:trPr>
          <w:cantSplit/>
          <w:trHeight w:val="624"/>
        </w:trPr>
        <w:tc>
          <w:tcPr>
            <w:cnfStyle w:val="001000000000"/>
            <w:tcW w:w="1693" w:type="dxa"/>
            <w:vMerge/>
            <w:tcBorders>
              <w:left w:val="single" w:sz="4" w:space="0" w:color="auto"/>
            </w:tcBorders>
            <w:shd w:val="clear" w:color="auto" w:fill="auto"/>
            <w:vAlign w:val="center"/>
          </w:tcPr>
          <w:p w:rsidR="00DE797F" w:rsidRDefault="00DE797F">
            <w:pPr>
              <w:jc w:val="left"/>
              <w:rPr>
                <w:rFonts w:ascii="宋体" w:eastAsia="宋体" w:hAnsi="宋体"/>
                <w:bCs w:val="0"/>
                <w:szCs w:val="21"/>
              </w:rPr>
            </w:pPr>
          </w:p>
        </w:tc>
        <w:tc>
          <w:tcPr>
            <w:tcW w:w="2534" w:type="dxa"/>
            <w:shd w:val="clear" w:color="auto" w:fill="auto"/>
            <w:vAlign w:val="center"/>
          </w:tcPr>
          <w:p w:rsidR="00DE797F" w:rsidRDefault="00716FF6">
            <w:pPr>
              <w:jc w:val="left"/>
              <w:cnfStyle w:val="000000000000"/>
              <w:rPr>
                <w:rFonts w:ascii="宋体" w:eastAsia="宋体" w:hAnsi="宋体"/>
                <w:b/>
                <w:szCs w:val="21"/>
              </w:rPr>
            </w:pPr>
            <w:r>
              <w:rPr>
                <w:rFonts w:ascii="宋体" w:eastAsia="宋体" w:hAnsi="宋体" w:hint="eastAsia"/>
                <w:b/>
                <w:szCs w:val="21"/>
              </w:rPr>
              <w:t>6.2动物的行为</w:t>
            </w:r>
          </w:p>
        </w:tc>
        <w:tc>
          <w:tcPr>
            <w:tcW w:w="4295" w:type="dxa"/>
            <w:shd w:val="clear" w:color="auto" w:fill="auto"/>
            <w:vAlign w:val="center"/>
          </w:tcPr>
          <w:p w:rsidR="00DE797F" w:rsidRDefault="00716FF6">
            <w:pPr>
              <w:pStyle w:val="a8"/>
              <w:numPr>
                <w:ilvl w:val="0"/>
                <w:numId w:val="15"/>
              </w:numPr>
              <w:ind w:firstLineChars="0"/>
              <w:cnfStyle w:val="000000000000"/>
              <w:rPr>
                <w:rFonts w:ascii="宋体" w:eastAsia="宋体" w:hAnsi="宋体"/>
                <w:szCs w:val="21"/>
              </w:rPr>
            </w:pPr>
            <w:r>
              <w:rPr>
                <w:rFonts w:ascii="宋体" w:eastAsia="宋体" w:hAnsi="宋体" w:hint="eastAsia"/>
                <w:szCs w:val="21"/>
              </w:rPr>
              <w:t>损伤动物脑区观察行为变化的实验</w:t>
            </w:r>
          </w:p>
        </w:tc>
      </w:tr>
      <w:tr w:rsidR="00DE797F" w:rsidTr="00DE797F">
        <w:trPr>
          <w:cantSplit/>
          <w:trHeight w:val="624"/>
        </w:trPr>
        <w:tc>
          <w:tcPr>
            <w:cnfStyle w:val="001000000000"/>
            <w:tcW w:w="1693" w:type="dxa"/>
            <w:vMerge w:val="restart"/>
            <w:tcBorders>
              <w:left w:val="single" w:sz="4" w:space="0" w:color="auto"/>
            </w:tcBorders>
            <w:shd w:val="clear" w:color="auto" w:fill="auto"/>
            <w:vAlign w:val="center"/>
          </w:tcPr>
          <w:p w:rsidR="00DE797F" w:rsidRDefault="00716FF6">
            <w:pPr>
              <w:jc w:val="left"/>
              <w:rPr>
                <w:rFonts w:ascii="宋体" w:eastAsia="宋体" w:hAnsi="宋体"/>
                <w:bCs w:val="0"/>
                <w:szCs w:val="21"/>
              </w:rPr>
            </w:pPr>
            <w:r>
              <w:rPr>
                <w:rFonts w:ascii="宋体" w:eastAsia="宋体" w:hAnsi="宋体" w:hint="eastAsia"/>
                <w:color w:val="auto"/>
                <w:szCs w:val="21"/>
              </w:rPr>
              <w:t>七、生物的生殖、发育与遗传</w:t>
            </w:r>
          </w:p>
        </w:tc>
        <w:tc>
          <w:tcPr>
            <w:tcW w:w="2534" w:type="dxa"/>
            <w:shd w:val="clear" w:color="auto" w:fill="auto"/>
            <w:vAlign w:val="center"/>
          </w:tcPr>
          <w:p w:rsidR="00DE797F" w:rsidRDefault="00716FF6">
            <w:pPr>
              <w:jc w:val="left"/>
              <w:cnfStyle w:val="000000000000"/>
              <w:rPr>
                <w:rFonts w:ascii="宋体" w:eastAsia="宋体" w:hAnsi="宋体"/>
                <w:b/>
                <w:szCs w:val="21"/>
              </w:rPr>
            </w:pPr>
            <w:r>
              <w:rPr>
                <w:rFonts w:ascii="宋体" w:eastAsia="宋体" w:hAnsi="宋体" w:hint="eastAsia"/>
                <w:b/>
                <w:szCs w:val="21"/>
              </w:rPr>
              <w:t>7.1人的生殖和发育</w:t>
            </w:r>
          </w:p>
        </w:tc>
        <w:tc>
          <w:tcPr>
            <w:tcW w:w="4295" w:type="dxa"/>
            <w:shd w:val="clear" w:color="auto" w:fill="auto"/>
            <w:vAlign w:val="center"/>
          </w:tcPr>
          <w:p w:rsidR="00DE797F" w:rsidRDefault="00716FF6">
            <w:pPr>
              <w:pStyle w:val="a8"/>
              <w:numPr>
                <w:ilvl w:val="0"/>
                <w:numId w:val="16"/>
              </w:numPr>
              <w:ind w:firstLineChars="0"/>
              <w:cnfStyle w:val="000000000000"/>
              <w:rPr>
                <w:rFonts w:ascii="宋体" w:eastAsia="宋体" w:hAnsi="宋体"/>
                <w:szCs w:val="21"/>
              </w:rPr>
            </w:pPr>
            <w:r>
              <w:rPr>
                <w:rFonts w:ascii="宋体" w:eastAsia="宋体" w:hAnsi="宋体"/>
                <w:szCs w:val="21"/>
              </w:rPr>
              <w:t>生殖细胞的形成过程及发育机制</w:t>
            </w:r>
          </w:p>
        </w:tc>
      </w:tr>
      <w:tr w:rsidR="00DE797F" w:rsidTr="00DE797F">
        <w:trPr>
          <w:cantSplit/>
          <w:trHeight w:val="624"/>
        </w:trPr>
        <w:tc>
          <w:tcPr>
            <w:cnfStyle w:val="001000000000"/>
            <w:tcW w:w="1693" w:type="dxa"/>
            <w:vMerge/>
            <w:tcBorders>
              <w:left w:val="single" w:sz="4" w:space="0" w:color="auto"/>
            </w:tcBorders>
            <w:shd w:val="clear" w:color="auto" w:fill="auto"/>
            <w:vAlign w:val="center"/>
          </w:tcPr>
          <w:p w:rsidR="00DE797F" w:rsidRDefault="00DE797F">
            <w:pPr>
              <w:jc w:val="left"/>
              <w:rPr>
                <w:rFonts w:ascii="宋体" w:eastAsia="宋体" w:hAnsi="宋体"/>
                <w:bCs w:val="0"/>
                <w:szCs w:val="21"/>
              </w:rPr>
            </w:pPr>
          </w:p>
        </w:tc>
        <w:tc>
          <w:tcPr>
            <w:tcW w:w="2534" w:type="dxa"/>
            <w:shd w:val="clear" w:color="auto" w:fill="auto"/>
            <w:vAlign w:val="center"/>
          </w:tcPr>
          <w:p w:rsidR="00DE797F" w:rsidRDefault="00716FF6">
            <w:pPr>
              <w:jc w:val="left"/>
              <w:cnfStyle w:val="000000000000"/>
              <w:rPr>
                <w:rFonts w:ascii="宋体" w:eastAsia="宋体" w:hAnsi="宋体"/>
                <w:b/>
                <w:szCs w:val="21"/>
              </w:rPr>
            </w:pPr>
            <w:r>
              <w:rPr>
                <w:rFonts w:ascii="宋体" w:eastAsia="宋体" w:hAnsi="宋体" w:hint="eastAsia"/>
                <w:b/>
                <w:szCs w:val="21"/>
              </w:rPr>
              <w:t>7.2动物的生殖和发育</w:t>
            </w:r>
          </w:p>
        </w:tc>
        <w:tc>
          <w:tcPr>
            <w:tcW w:w="4295" w:type="dxa"/>
            <w:shd w:val="clear" w:color="auto" w:fill="auto"/>
            <w:vAlign w:val="center"/>
          </w:tcPr>
          <w:p w:rsidR="00DE797F" w:rsidRDefault="00716FF6">
            <w:pPr>
              <w:pStyle w:val="a8"/>
              <w:numPr>
                <w:ilvl w:val="0"/>
                <w:numId w:val="16"/>
              </w:numPr>
              <w:ind w:firstLineChars="0"/>
              <w:cnfStyle w:val="000000000000"/>
              <w:rPr>
                <w:rFonts w:ascii="宋体" w:eastAsia="宋体" w:hAnsi="宋体"/>
                <w:szCs w:val="21"/>
              </w:rPr>
            </w:pPr>
            <w:r>
              <w:rPr>
                <w:rFonts w:ascii="宋体" w:eastAsia="宋体" w:hAnsi="宋体" w:hint="eastAsia"/>
                <w:szCs w:val="21"/>
              </w:rPr>
              <w:t>胚胎工程的具体操作步骤</w:t>
            </w:r>
          </w:p>
          <w:p w:rsidR="00DE797F" w:rsidRDefault="00716FF6">
            <w:pPr>
              <w:pStyle w:val="a8"/>
              <w:numPr>
                <w:ilvl w:val="0"/>
                <w:numId w:val="16"/>
              </w:numPr>
              <w:ind w:firstLineChars="0"/>
              <w:cnfStyle w:val="000000000000"/>
              <w:rPr>
                <w:rFonts w:ascii="宋体" w:eastAsia="宋体" w:hAnsi="宋体"/>
                <w:szCs w:val="21"/>
              </w:rPr>
            </w:pPr>
            <w:r>
              <w:rPr>
                <w:rFonts w:ascii="宋体" w:eastAsia="宋体" w:hAnsi="宋体" w:hint="eastAsia"/>
                <w:szCs w:val="21"/>
              </w:rPr>
              <w:t>昆虫体内激素调控生长发育的具体原理</w:t>
            </w:r>
          </w:p>
        </w:tc>
      </w:tr>
      <w:tr w:rsidR="00DE797F" w:rsidTr="00DE797F">
        <w:trPr>
          <w:cantSplit/>
          <w:trHeight w:val="624"/>
        </w:trPr>
        <w:tc>
          <w:tcPr>
            <w:cnfStyle w:val="001000000000"/>
            <w:tcW w:w="1693" w:type="dxa"/>
            <w:vMerge/>
            <w:tcBorders>
              <w:left w:val="single" w:sz="4" w:space="0" w:color="auto"/>
            </w:tcBorders>
            <w:shd w:val="clear" w:color="auto" w:fill="auto"/>
            <w:vAlign w:val="center"/>
          </w:tcPr>
          <w:p w:rsidR="00DE797F" w:rsidRDefault="00DE797F">
            <w:pPr>
              <w:jc w:val="left"/>
              <w:rPr>
                <w:rFonts w:ascii="宋体" w:eastAsia="宋体" w:hAnsi="宋体"/>
                <w:bCs w:val="0"/>
                <w:szCs w:val="21"/>
              </w:rPr>
            </w:pPr>
          </w:p>
        </w:tc>
        <w:tc>
          <w:tcPr>
            <w:tcW w:w="2534" w:type="dxa"/>
            <w:shd w:val="clear" w:color="auto" w:fill="auto"/>
            <w:vAlign w:val="center"/>
          </w:tcPr>
          <w:p w:rsidR="00DE797F" w:rsidRDefault="00716FF6">
            <w:pPr>
              <w:jc w:val="left"/>
              <w:cnfStyle w:val="000000000000"/>
              <w:rPr>
                <w:rFonts w:ascii="宋体" w:eastAsia="宋体" w:hAnsi="宋体"/>
                <w:b/>
                <w:szCs w:val="21"/>
              </w:rPr>
            </w:pPr>
            <w:r>
              <w:rPr>
                <w:rFonts w:ascii="宋体" w:eastAsia="宋体" w:hAnsi="宋体" w:hint="eastAsia"/>
                <w:b/>
                <w:szCs w:val="21"/>
              </w:rPr>
              <w:t>7.3植物的生殖</w:t>
            </w:r>
          </w:p>
        </w:tc>
        <w:tc>
          <w:tcPr>
            <w:tcW w:w="4295" w:type="dxa"/>
            <w:shd w:val="clear" w:color="auto" w:fill="auto"/>
            <w:vAlign w:val="center"/>
          </w:tcPr>
          <w:p w:rsidR="00DE797F" w:rsidRDefault="00716FF6">
            <w:pPr>
              <w:pStyle w:val="a8"/>
              <w:numPr>
                <w:ilvl w:val="0"/>
                <w:numId w:val="16"/>
              </w:numPr>
              <w:ind w:firstLineChars="0"/>
              <w:cnfStyle w:val="000000000000"/>
              <w:rPr>
                <w:rFonts w:ascii="宋体" w:eastAsia="宋体" w:hAnsi="宋体"/>
                <w:szCs w:val="21"/>
              </w:rPr>
            </w:pPr>
            <w:r>
              <w:rPr>
                <w:rFonts w:ascii="宋体" w:eastAsia="宋体" w:hAnsi="宋体" w:hint="eastAsia"/>
                <w:szCs w:val="21"/>
              </w:rPr>
              <w:t>植物的世代交替</w:t>
            </w:r>
          </w:p>
        </w:tc>
      </w:tr>
      <w:tr w:rsidR="00DE797F" w:rsidTr="00DE797F">
        <w:trPr>
          <w:cantSplit/>
          <w:trHeight w:val="624"/>
        </w:trPr>
        <w:tc>
          <w:tcPr>
            <w:cnfStyle w:val="001000000000"/>
            <w:tcW w:w="1693" w:type="dxa"/>
            <w:vMerge/>
            <w:tcBorders>
              <w:left w:val="single" w:sz="4" w:space="0" w:color="auto"/>
            </w:tcBorders>
            <w:shd w:val="clear" w:color="auto" w:fill="auto"/>
            <w:vAlign w:val="center"/>
          </w:tcPr>
          <w:p w:rsidR="00DE797F" w:rsidRDefault="00DE797F">
            <w:pPr>
              <w:jc w:val="left"/>
              <w:rPr>
                <w:rFonts w:ascii="宋体" w:eastAsia="宋体" w:hAnsi="宋体"/>
                <w:bCs w:val="0"/>
                <w:szCs w:val="21"/>
              </w:rPr>
            </w:pPr>
          </w:p>
        </w:tc>
        <w:tc>
          <w:tcPr>
            <w:tcW w:w="2534" w:type="dxa"/>
            <w:shd w:val="clear" w:color="auto" w:fill="auto"/>
            <w:vAlign w:val="center"/>
          </w:tcPr>
          <w:p w:rsidR="00DE797F" w:rsidRDefault="00716FF6">
            <w:pPr>
              <w:jc w:val="left"/>
              <w:cnfStyle w:val="000000000000"/>
              <w:rPr>
                <w:rFonts w:ascii="宋体" w:eastAsia="宋体" w:hAnsi="宋体"/>
                <w:b/>
                <w:szCs w:val="21"/>
              </w:rPr>
            </w:pPr>
            <w:r>
              <w:rPr>
                <w:rFonts w:ascii="宋体" w:eastAsia="宋体" w:hAnsi="宋体" w:hint="eastAsia"/>
                <w:b/>
                <w:szCs w:val="21"/>
              </w:rPr>
              <w:t>7.4生物的遗传和变异</w:t>
            </w:r>
          </w:p>
        </w:tc>
        <w:tc>
          <w:tcPr>
            <w:tcW w:w="4295" w:type="dxa"/>
            <w:shd w:val="clear" w:color="auto" w:fill="auto"/>
            <w:vAlign w:val="center"/>
          </w:tcPr>
          <w:p w:rsidR="00DE797F" w:rsidRDefault="00716FF6">
            <w:pPr>
              <w:pStyle w:val="a8"/>
              <w:numPr>
                <w:ilvl w:val="0"/>
                <w:numId w:val="17"/>
              </w:numPr>
              <w:ind w:firstLineChars="0"/>
              <w:cnfStyle w:val="000000000000"/>
              <w:rPr>
                <w:rFonts w:ascii="宋体" w:eastAsia="宋体" w:hAnsi="宋体"/>
                <w:szCs w:val="21"/>
              </w:rPr>
            </w:pPr>
            <w:r>
              <w:rPr>
                <w:rFonts w:ascii="宋体" w:eastAsia="宋体" w:hAnsi="宋体" w:hint="eastAsia"/>
                <w:szCs w:val="21"/>
              </w:rPr>
              <w:t>DNA到染色体浓缩过程中的各级结构名称</w:t>
            </w:r>
          </w:p>
          <w:p w:rsidR="00DE797F" w:rsidRDefault="00716FF6">
            <w:pPr>
              <w:pStyle w:val="a8"/>
              <w:numPr>
                <w:ilvl w:val="0"/>
                <w:numId w:val="17"/>
              </w:numPr>
              <w:ind w:firstLineChars="0"/>
              <w:cnfStyle w:val="000000000000"/>
              <w:rPr>
                <w:rFonts w:ascii="宋体" w:eastAsia="宋体" w:hAnsi="宋体"/>
                <w:szCs w:val="21"/>
              </w:rPr>
            </w:pPr>
            <w:r>
              <w:rPr>
                <w:rFonts w:ascii="宋体" w:eastAsia="宋体" w:hAnsi="宋体" w:hint="eastAsia"/>
                <w:szCs w:val="21"/>
              </w:rPr>
              <w:t>DNA分子结构的具体内容</w:t>
            </w:r>
          </w:p>
          <w:p w:rsidR="00DE797F" w:rsidRDefault="00716FF6">
            <w:pPr>
              <w:pStyle w:val="a8"/>
              <w:numPr>
                <w:ilvl w:val="0"/>
                <w:numId w:val="17"/>
              </w:numPr>
              <w:ind w:firstLineChars="0"/>
              <w:cnfStyle w:val="000000000000"/>
              <w:rPr>
                <w:rFonts w:ascii="宋体" w:eastAsia="宋体" w:hAnsi="宋体"/>
                <w:szCs w:val="21"/>
              </w:rPr>
            </w:pPr>
            <w:r>
              <w:rPr>
                <w:rFonts w:ascii="宋体" w:eastAsia="宋体" w:hAnsi="宋体" w:hint="eastAsia"/>
                <w:szCs w:val="21"/>
              </w:rPr>
              <w:t>多对相对性状重组的遗传概率计算</w:t>
            </w:r>
          </w:p>
          <w:p w:rsidR="00DE797F" w:rsidRDefault="00716FF6">
            <w:pPr>
              <w:pStyle w:val="a8"/>
              <w:numPr>
                <w:ilvl w:val="0"/>
                <w:numId w:val="17"/>
              </w:numPr>
              <w:ind w:firstLineChars="0"/>
              <w:cnfStyle w:val="000000000000"/>
              <w:rPr>
                <w:rFonts w:ascii="宋体" w:eastAsia="宋体" w:hAnsi="宋体"/>
                <w:szCs w:val="21"/>
              </w:rPr>
            </w:pPr>
            <w:r>
              <w:rPr>
                <w:rFonts w:ascii="宋体" w:eastAsia="宋体" w:hAnsi="宋体" w:hint="eastAsia"/>
                <w:szCs w:val="21"/>
              </w:rPr>
              <w:t>染色体变异、基因突变的分子机制</w:t>
            </w:r>
          </w:p>
          <w:p w:rsidR="00DE797F" w:rsidRDefault="00716FF6">
            <w:pPr>
              <w:pStyle w:val="a8"/>
              <w:numPr>
                <w:ilvl w:val="0"/>
                <w:numId w:val="17"/>
              </w:numPr>
              <w:ind w:firstLineChars="0"/>
              <w:cnfStyle w:val="000000000000"/>
              <w:rPr>
                <w:rFonts w:ascii="宋体" w:eastAsia="宋体" w:hAnsi="宋体"/>
                <w:szCs w:val="21"/>
              </w:rPr>
            </w:pPr>
            <w:r>
              <w:rPr>
                <w:rFonts w:ascii="宋体" w:eastAsia="宋体" w:hAnsi="宋体"/>
                <w:szCs w:val="21"/>
              </w:rPr>
              <w:t>遗传信息的转录和翻译</w:t>
            </w:r>
          </w:p>
        </w:tc>
      </w:tr>
      <w:tr w:rsidR="00DE797F" w:rsidTr="00DE797F">
        <w:trPr>
          <w:cantSplit/>
          <w:trHeight w:val="624"/>
        </w:trPr>
        <w:tc>
          <w:tcPr>
            <w:cnfStyle w:val="001000000000"/>
            <w:tcW w:w="1693" w:type="dxa"/>
            <w:vMerge w:val="restart"/>
            <w:tcBorders>
              <w:left w:val="single" w:sz="4" w:space="0" w:color="auto"/>
            </w:tcBorders>
            <w:shd w:val="clear" w:color="auto" w:fill="auto"/>
            <w:vAlign w:val="center"/>
          </w:tcPr>
          <w:p w:rsidR="00DE797F" w:rsidRDefault="00716FF6">
            <w:pPr>
              <w:jc w:val="left"/>
              <w:rPr>
                <w:rFonts w:ascii="宋体" w:eastAsia="宋体" w:hAnsi="宋体"/>
                <w:bCs w:val="0"/>
                <w:szCs w:val="21"/>
              </w:rPr>
            </w:pPr>
            <w:r>
              <w:rPr>
                <w:rFonts w:ascii="宋体" w:eastAsia="宋体" w:hAnsi="宋体" w:hint="eastAsia"/>
                <w:color w:val="auto"/>
                <w:szCs w:val="21"/>
              </w:rPr>
              <w:t>八、生物的多样性</w:t>
            </w:r>
          </w:p>
        </w:tc>
        <w:tc>
          <w:tcPr>
            <w:tcW w:w="2534" w:type="dxa"/>
            <w:shd w:val="clear" w:color="auto" w:fill="auto"/>
            <w:vAlign w:val="center"/>
          </w:tcPr>
          <w:p w:rsidR="00DE797F" w:rsidRDefault="00716FF6">
            <w:pPr>
              <w:jc w:val="left"/>
              <w:cnfStyle w:val="000000000000"/>
              <w:rPr>
                <w:rFonts w:ascii="宋体" w:eastAsia="宋体" w:hAnsi="宋体"/>
                <w:b/>
                <w:szCs w:val="21"/>
              </w:rPr>
            </w:pPr>
            <w:r>
              <w:rPr>
                <w:rFonts w:ascii="宋体" w:eastAsia="宋体" w:hAnsi="宋体" w:hint="eastAsia"/>
                <w:b/>
                <w:szCs w:val="21"/>
              </w:rPr>
              <w:t>8.1生物的多样性</w:t>
            </w:r>
          </w:p>
        </w:tc>
        <w:tc>
          <w:tcPr>
            <w:tcW w:w="4295" w:type="dxa"/>
            <w:shd w:val="clear" w:color="auto" w:fill="auto"/>
            <w:vAlign w:val="center"/>
          </w:tcPr>
          <w:p w:rsidR="00DE797F" w:rsidRDefault="00716FF6">
            <w:pPr>
              <w:pStyle w:val="a8"/>
              <w:numPr>
                <w:ilvl w:val="0"/>
                <w:numId w:val="17"/>
              </w:numPr>
              <w:ind w:firstLineChars="0"/>
              <w:cnfStyle w:val="000000000000"/>
              <w:rPr>
                <w:rFonts w:ascii="宋体" w:eastAsia="宋体" w:hAnsi="宋体"/>
                <w:szCs w:val="21"/>
              </w:rPr>
            </w:pPr>
            <w:r>
              <w:rPr>
                <w:rFonts w:ascii="宋体" w:eastAsia="宋体" w:hAnsi="宋体" w:hint="eastAsia"/>
                <w:szCs w:val="21"/>
              </w:rPr>
              <w:t>动植物目、科、属、种等类群的主要特征</w:t>
            </w:r>
          </w:p>
        </w:tc>
      </w:tr>
      <w:tr w:rsidR="00DE797F" w:rsidTr="00DE797F">
        <w:trPr>
          <w:cantSplit/>
          <w:trHeight w:val="624"/>
        </w:trPr>
        <w:tc>
          <w:tcPr>
            <w:cnfStyle w:val="001000000000"/>
            <w:tcW w:w="1693" w:type="dxa"/>
            <w:vMerge/>
            <w:tcBorders>
              <w:left w:val="single" w:sz="4" w:space="0" w:color="auto"/>
            </w:tcBorders>
            <w:shd w:val="clear" w:color="auto" w:fill="auto"/>
            <w:vAlign w:val="center"/>
          </w:tcPr>
          <w:p w:rsidR="00DE797F" w:rsidRDefault="00DE797F">
            <w:pPr>
              <w:jc w:val="left"/>
              <w:rPr>
                <w:rFonts w:ascii="宋体" w:eastAsia="宋体" w:hAnsi="宋体"/>
                <w:bCs w:val="0"/>
                <w:szCs w:val="21"/>
              </w:rPr>
            </w:pPr>
          </w:p>
        </w:tc>
        <w:tc>
          <w:tcPr>
            <w:tcW w:w="2534" w:type="dxa"/>
            <w:shd w:val="clear" w:color="auto" w:fill="auto"/>
            <w:vAlign w:val="center"/>
          </w:tcPr>
          <w:p w:rsidR="00DE797F" w:rsidRDefault="00716FF6">
            <w:pPr>
              <w:jc w:val="left"/>
              <w:cnfStyle w:val="000000000000"/>
              <w:rPr>
                <w:rFonts w:ascii="宋体" w:eastAsia="宋体" w:hAnsi="宋体"/>
                <w:b/>
                <w:szCs w:val="21"/>
              </w:rPr>
            </w:pPr>
            <w:r>
              <w:rPr>
                <w:rFonts w:ascii="宋体" w:eastAsia="宋体" w:hAnsi="宋体" w:hint="eastAsia"/>
                <w:b/>
                <w:szCs w:val="21"/>
              </w:rPr>
              <w:t>8.2生命的起源和生物进化</w:t>
            </w:r>
          </w:p>
        </w:tc>
        <w:tc>
          <w:tcPr>
            <w:tcW w:w="4295" w:type="dxa"/>
            <w:shd w:val="clear" w:color="auto" w:fill="auto"/>
            <w:vAlign w:val="center"/>
          </w:tcPr>
          <w:p w:rsidR="00DE797F" w:rsidRDefault="00716FF6">
            <w:pPr>
              <w:pStyle w:val="a8"/>
              <w:numPr>
                <w:ilvl w:val="0"/>
                <w:numId w:val="18"/>
              </w:numPr>
              <w:ind w:firstLineChars="0"/>
              <w:cnfStyle w:val="000000000000"/>
              <w:rPr>
                <w:rFonts w:ascii="宋体" w:eastAsia="宋体" w:hAnsi="宋体"/>
                <w:szCs w:val="21"/>
              </w:rPr>
            </w:pPr>
            <w:r>
              <w:rPr>
                <w:rFonts w:ascii="宋体" w:eastAsia="宋体" w:hAnsi="宋体" w:hint="eastAsia"/>
                <w:szCs w:val="21"/>
              </w:rPr>
              <w:t>基因频率</w:t>
            </w:r>
          </w:p>
        </w:tc>
      </w:tr>
      <w:tr w:rsidR="00DE797F" w:rsidTr="00DE797F">
        <w:trPr>
          <w:cantSplit/>
          <w:trHeight w:val="624"/>
        </w:trPr>
        <w:tc>
          <w:tcPr>
            <w:cnfStyle w:val="001000000000"/>
            <w:tcW w:w="1693" w:type="dxa"/>
            <w:vMerge w:val="restart"/>
            <w:tcBorders>
              <w:left w:val="single" w:sz="4" w:space="0" w:color="auto"/>
            </w:tcBorders>
            <w:shd w:val="clear" w:color="auto" w:fill="auto"/>
            <w:vAlign w:val="center"/>
          </w:tcPr>
          <w:p w:rsidR="00DE797F" w:rsidRDefault="00716FF6">
            <w:pPr>
              <w:jc w:val="left"/>
              <w:rPr>
                <w:rFonts w:ascii="宋体" w:eastAsia="宋体" w:hAnsi="宋体"/>
                <w:bCs w:val="0"/>
                <w:szCs w:val="21"/>
              </w:rPr>
            </w:pPr>
            <w:r>
              <w:rPr>
                <w:rFonts w:ascii="宋体" w:eastAsia="宋体" w:hAnsi="宋体" w:hint="eastAsia"/>
                <w:color w:val="auto"/>
                <w:szCs w:val="21"/>
              </w:rPr>
              <w:t>九、生物技术</w:t>
            </w:r>
          </w:p>
        </w:tc>
        <w:tc>
          <w:tcPr>
            <w:tcW w:w="2534" w:type="dxa"/>
            <w:shd w:val="clear" w:color="auto" w:fill="auto"/>
            <w:vAlign w:val="center"/>
          </w:tcPr>
          <w:p w:rsidR="00DE797F" w:rsidRDefault="00716FF6">
            <w:pPr>
              <w:jc w:val="left"/>
              <w:cnfStyle w:val="000000000000"/>
              <w:rPr>
                <w:rFonts w:ascii="宋体" w:eastAsia="宋体" w:hAnsi="宋体"/>
                <w:b/>
                <w:szCs w:val="21"/>
              </w:rPr>
            </w:pPr>
            <w:r>
              <w:rPr>
                <w:rFonts w:ascii="宋体" w:eastAsia="宋体" w:hAnsi="宋体" w:hint="eastAsia"/>
                <w:b/>
                <w:szCs w:val="21"/>
              </w:rPr>
              <w:t>9.1日常生活中的生物技术</w:t>
            </w:r>
          </w:p>
        </w:tc>
        <w:tc>
          <w:tcPr>
            <w:tcW w:w="4295" w:type="dxa"/>
            <w:shd w:val="clear" w:color="auto" w:fill="auto"/>
            <w:vAlign w:val="center"/>
          </w:tcPr>
          <w:p w:rsidR="00DE797F" w:rsidRDefault="00716FF6">
            <w:pPr>
              <w:pStyle w:val="a8"/>
              <w:numPr>
                <w:ilvl w:val="0"/>
                <w:numId w:val="19"/>
              </w:numPr>
              <w:ind w:firstLineChars="0"/>
              <w:cnfStyle w:val="000000000000"/>
              <w:rPr>
                <w:rFonts w:ascii="宋体" w:eastAsia="宋体" w:hAnsi="宋体"/>
                <w:szCs w:val="21"/>
              </w:rPr>
            </w:pPr>
            <w:r>
              <w:rPr>
                <w:rFonts w:ascii="宋体" w:eastAsia="宋体" w:hAnsi="宋体" w:hint="eastAsia"/>
                <w:szCs w:val="21"/>
              </w:rPr>
              <w:t>亚硝酸盐比色实验</w:t>
            </w:r>
          </w:p>
        </w:tc>
      </w:tr>
      <w:tr w:rsidR="00DE797F" w:rsidTr="00DE797F">
        <w:trPr>
          <w:cantSplit/>
          <w:trHeight w:val="624"/>
        </w:trPr>
        <w:tc>
          <w:tcPr>
            <w:cnfStyle w:val="001000000000"/>
            <w:tcW w:w="1693" w:type="dxa"/>
            <w:vMerge/>
            <w:tcBorders>
              <w:left w:val="single" w:sz="4" w:space="0" w:color="auto"/>
            </w:tcBorders>
            <w:shd w:val="clear" w:color="auto" w:fill="auto"/>
            <w:vAlign w:val="center"/>
          </w:tcPr>
          <w:p w:rsidR="00DE797F" w:rsidRDefault="00DE797F">
            <w:pPr>
              <w:jc w:val="left"/>
              <w:rPr>
                <w:rFonts w:ascii="宋体" w:eastAsia="宋体" w:hAnsi="宋体"/>
                <w:bCs w:val="0"/>
                <w:szCs w:val="21"/>
              </w:rPr>
            </w:pPr>
          </w:p>
        </w:tc>
        <w:tc>
          <w:tcPr>
            <w:tcW w:w="2534" w:type="dxa"/>
            <w:shd w:val="clear" w:color="auto" w:fill="auto"/>
            <w:vAlign w:val="center"/>
          </w:tcPr>
          <w:p w:rsidR="00DE797F" w:rsidRDefault="00716FF6">
            <w:pPr>
              <w:jc w:val="left"/>
              <w:cnfStyle w:val="000000000000"/>
              <w:rPr>
                <w:rFonts w:ascii="宋体" w:eastAsia="宋体" w:hAnsi="宋体"/>
                <w:b/>
                <w:szCs w:val="21"/>
              </w:rPr>
            </w:pPr>
            <w:r>
              <w:rPr>
                <w:rFonts w:ascii="宋体" w:eastAsia="宋体" w:hAnsi="宋体" w:hint="eastAsia"/>
                <w:b/>
                <w:szCs w:val="21"/>
              </w:rPr>
              <w:t>9.2现代生物技术</w:t>
            </w:r>
          </w:p>
        </w:tc>
        <w:tc>
          <w:tcPr>
            <w:tcW w:w="4295" w:type="dxa"/>
            <w:shd w:val="clear" w:color="auto" w:fill="auto"/>
            <w:vAlign w:val="center"/>
          </w:tcPr>
          <w:p w:rsidR="00DE797F" w:rsidRDefault="00716FF6">
            <w:pPr>
              <w:pStyle w:val="a8"/>
              <w:numPr>
                <w:ilvl w:val="0"/>
                <w:numId w:val="19"/>
              </w:numPr>
              <w:ind w:firstLineChars="0"/>
              <w:cnfStyle w:val="000000000000"/>
              <w:rPr>
                <w:rFonts w:ascii="宋体" w:eastAsia="宋体" w:hAnsi="宋体"/>
                <w:szCs w:val="21"/>
              </w:rPr>
            </w:pPr>
            <w:r>
              <w:rPr>
                <w:rFonts w:ascii="宋体" w:eastAsia="宋体" w:hAnsi="宋体" w:hint="eastAsia"/>
                <w:szCs w:val="21"/>
              </w:rPr>
              <w:t>高中《生物技术与工程》模块的组培、P</w:t>
            </w:r>
            <w:r>
              <w:rPr>
                <w:rFonts w:ascii="宋体" w:eastAsia="宋体" w:hAnsi="宋体"/>
                <w:szCs w:val="21"/>
              </w:rPr>
              <w:t>CR</w:t>
            </w:r>
            <w:r>
              <w:rPr>
                <w:rFonts w:ascii="宋体" w:eastAsia="宋体" w:hAnsi="宋体" w:hint="eastAsia"/>
                <w:szCs w:val="21"/>
              </w:rPr>
              <w:t>和转基因等实验</w:t>
            </w:r>
          </w:p>
          <w:p w:rsidR="00DE797F" w:rsidRDefault="00716FF6">
            <w:pPr>
              <w:pStyle w:val="a8"/>
              <w:numPr>
                <w:ilvl w:val="0"/>
                <w:numId w:val="19"/>
              </w:numPr>
              <w:ind w:firstLineChars="0"/>
              <w:cnfStyle w:val="000000000000"/>
              <w:rPr>
                <w:rFonts w:ascii="宋体" w:eastAsia="宋体" w:hAnsi="宋体"/>
                <w:szCs w:val="21"/>
              </w:rPr>
            </w:pPr>
            <w:r>
              <w:rPr>
                <w:rFonts w:ascii="宋体" w:eastAsia="宋体" w:hAnsi="宋体" w:hint="eastAsia"/>
                <w:szCs w:val="21"/>
              </w:rPr>
              <w:t>现代生物技术</w:t>
            </w:r>
            <w:r>
              <w:rPr>
                <w:rFonts w:ascii="宋体" w:eastAsia="宋体" w:hAnsi="宋体"/>
                <w:szCs w:val="21"/>
              </w:rPr>
              <w:t>的操作程序及分子</w:t>
            </w:r>
            <w:r>
              <w:rPr>
                <w:rFonts w:ascii="宋体" w:eastAsia="宋体" w:hAnsi="宋体" w:hint="eastAsia"/>
                <w:szCs w:val="21"/>
              </w:rPr>
              <w:t>机制</w:t>
            </w:r>
          </w:p>
        </w:tc>
      </w:tr>
      <w:tr w:rsidR="00DE797F" w:rsidTr="00DE797F">
        <w:trPr>
          <w:cantSplit/>
          <w:trHeight w:val="624"/>
        </w:trPr>
        <w:tc>
          <w:tcPr>
            <w:cnfStyle w:val="001000000000"/>
            <w:tcW w:w="1693" w:type="dxa"/>
            <w:vMerge w:val="restart"/>
            <w:tcBorders>
              <w:left w:val="single" w:sz="4" w:space="0" w:color="auto"/>
            </w:tcBorders>
            <w:shd w:val="clear" w:color="auto" w:fill="auto"/>
            <w:vAlign w:val="center"/>
          </w:tcPr>
          <w:p w:rsidR="00DE797F" w:rsidRDefault="00716FF6">
            <w:pPr>
              <w:jc w:val="left"/>
              <w:rPr>
                <w:rFonts w:ascii="宋体" w:eastAsia="宋体" w:hAnsi="宋体"/>
                <w:bCs w:val="0"/>
                <w:szCs w:val="21"/>
              </w:rPr>
            </w:pPr>
            <w:r>
              <w:rPr>
                <w:rFonts w:ascii="宋体" w:eastAsia="宋体" w:hAnsi="宋体" w:hint="eastAsia"/>
                <w:color w:val="auto"/>
                <w:szCs w:val="21"/>
              </w:rPr>
              <w:t>十、健康地生活</w:t>
            </w:r>
          </w:p>
        </w:tc>
        <w:tc>
          <w:tcPr>
            <w:tcW w:w="2534" w:type="dxa"/>
            <w:shd w:val="clear" w:color="auto" w:fill="auto"/>
            <w:vAlign w:val="center"/>
          </w:tcPr>
          <w:p w:rsidR="00DE797F" w:rsidRDefault="00716FF6">
            <w:pPr>
              <w:jc w:val="left"/>
              <w:cnfStyle w:val="000000000000"/>
              <w:rPr>
                <w:rFonts w:ascii="宋体" w:eastAsia="宋体" w:hAnsi="宋体"/>
                <w:b/>
                <w:szCs w:val="21"/>
              </w:rPr>
            </w:pPr>
            <w:r>
              <w:rPr>
                <w:rFonts w:ascii="宋体" w:eastAsia="宋体" w:hAnsi="宋体" w:hint="eastAsia"/>
                <w:b/>
                <w:szCs w:val="21"/>
              </w:rPr>
              <w:t>10.1健康地度过青春期</w:t>
            </w:r>
          </w:p>
        </w:tc>
        <w:tc>
          <w:tcPr>
            <w:tcW w:w="4295" w:type="dxa"/>
            <w:shd w:val="clear" w:color="auto" w:fill="auto"/>
            <w:vAlign w:val="center"/>
          </w:tcPr>
          <w:p w:rsidR="00DE797F" w:rsidRDefault="00716FF6">
            <w:pPr>
              <w:pStyle w:val="a8"/>
              <w:numPr>
                <w:ilvl w:val="0"/>
                <w:numId w:val="19"/>
              </w:numPr>
              <w:ind w:firstLineChars="0"/>
              <w:cnfStyle w:val="000000000000"/>
              <w:rPr>
                <w:rFonts w:ascii="宋体" w:eastAsia="宋体" w:hAnsi="宋体"/>
                <w:szCs w:val="21"/>
              </w:rPr>
            </w:pPr>
            <w:r>
              <w:rPr>
                <w:rFonts w:ascii="宋体" w:eastAsia="宋体" w:hAnsi="宋体"/>
                <w:szCs w:val="21"/>
              </w:rPr>
              <w:t>青春期的激素调节</w:t>
            </w:r>
            <w:r>
              <w:rPr>
                <w:rFonts w:ascii="宋体" w:eastAsia="宋体" w:hAnsi="宋体" w:hint="eastAsia"/>
                <w:szCs w:val="21"/>
              </w:rPr>
              <w:t>机制</w:t>
            </w:r>
          </w:p>
        </w:tc>
      </w:tr>
      <w:tr w:rsidR="00DE797F" w:rsidTr="00DE797F">
        <w:trPr>
          <w:cantSplit/>
          <w:trHeight w:val="624"/>
        </w:trPr>
        <w:tc>
          <w:tcPr>
            <w:cnfStyle w:val="001000000000"/>
            <w:tcW w:w="1693" w:type="dxa"/>
            <w:vMerge/>
            <w:tcBorders>
              <w:left w:val="single" w:sz="4" w:space="0" w:color="auto"/>
            </w:tcBorders>
            <w:shd w:val="clear" w:color="auto" w:fill="auto"/>
            <w:vAlign w:val="center"/>
          </w:tcPr>
          <w:p w:rsidR="00DE797F" w:rsidRDefault="00DE797F">
            <w:pPr>
              <w:jc w:val="left"/>
              <w:rPr>
                <w:rFonts w:ascii="宋体" w:eastAsia="宋体" w:hAnsi="宋体"/>
                <w:bCs w:val="0"/>
                <w:szCs w:val="21"/>
              </w:rPr>
            </w:pPr>
          </w:p>
        </w:tc>
        <w:tc>
          <w:tcPr>
            <w:tcW w:w="2534" w:type="dxa"/>
            <w:shd w:val="clear" w:color="auto" w:fill="auto"/>
            <w:vAlign w:val="center"/>
          </w:tcPr>
          <w:p w:rsidR="00DE797F" w:rsidRDefault="00716FF6">
            <w:pPr>
              <w:jc w:val="left"/>
              <w:cnfStyle w:val="000000000000"/>
              <w:rPr>
                <w:rFonts w:ascii="宋体" w:eastAsia="宋体" w:hAnsi="宋体"/>
                <w:b/>
                <w:szCs w:val="21"/>
              </w:rPr>
            </w:pPr>
            <w:r>
              <w:rPr>
                <w:rFonts w:ascii="宋体" w:eastAsia="宋体" w:hAnsi="宋体" w:hint="eastAsia"/>
                <w:b/>
                <w:szCs w:val="21"/>
              </w:rPr>
              <w:t>10.2传染病和免疫</w:t>
            </w:r>
          </w:p>
        </w:tc>
        <w:tc>
          <w:tcPr>
            <w:tcW w:w="4295" w:type="dxa"/>
            <w:shd w:val="clear" w:color="auto" w:fill="auto"/>
            <w:vAlign w:val="center"/>
          </w:tcPr>
          <w:p w:rsidR="00DE797F" w:rsidRDefault="00716FF6">
            <w:pPr>
              <w:pStyle w:val="a8"/>
              <w:numPr>
                <w:ilvl w:val="0"/>
                <w:numId w:val="19"/>
              </w:numPr>
              <w:ind w:firstLineChars="0"/>
              <w:cnfStyle w:val="000000000000"/>
              <w:rPr>
                <w:rFonts w:ascii="宋体" w:eastAsia="宋体" w:hAnsi="宋体"/>
                <w:szCs w:val="21"/>
              </w:rPr>
            </w:pPr>
            <w:r>
              <w:rPr>
                <w:rFonts w:ascii="宋体" w:eastAsia="宋体" w:hAnsi="宋体" w:hint="eastAsia"/>
                <w:szCs w:val="21"/>
              </w:rPr>
              <w:t>体液免疫和细胞免疫具体过程</w:t>
            </w:r>
          </w:p>
          <w:p w:rsidR="00DE797F" w:rsidRDefault="00716FF6">
            <w:pPr>
              <w:pStyle w:val="a8"/>
              <w:numPr>
                <w:ilvl w:val="0"/>
                <w:numId w:val="19"/>
              </w:numPr>
              <w:ind w:firstLineChars="0"/>
              <w:cnfStyle w:val="000000000000"/>
              <w:rPr>
                <w:rFonts w:ascii="宋体" w:eastAsia="宋体" w:hAnsi="宋体"/>
                <w:szCs w:val="21"/>
              </w:rPr>
            </w:pPr>
            <w:r>
              <w:rPr>
                <w:rFonts w:ascii="宋体" w:eastAsia="宋体" w:hAnsi="宋体" w:hint="eastAsia"/>
                <w:szCs w:val="21"/>
              </w:rPr>
              <w:t>免疫应答的机制</w:t>
            </w:r>
          </w:p>
        </w:tc>
      </w:tr>
      <w:tr w:rsidR="00DE797F" w:rsidTr="00DE797F">
        <w:trPr>
          <w:cantSplit/>
          <w:trHeight w:val="624"/>
        </w:trPr>
        <w:tc>
          <w:tcPr>
            <w:cnfStyle w:val="001000000000"/>
            <w:tcW w:w="1693" w:type="dxa"/>
            <w:vMerge/>
            <w:tcBorders>
              <w:left w:val="single" w:sz="4" w:space="0" w:color="auto"/>
            </w:tcBorders>
            <w:shd w:val="clear" w:color="auto" w:fill="auto"/>
            <w:vAlign w:val="center"/>
          </w:tcPr>
          <w:p w:rsidR="00DE797F" w:rsidRDefault="00DE797F">
            <w:pPr>
              <w:jc w:val="left"/>
              <w:rPr>
                <w:rFonts w:ascii="宋体" w:eastAsia="宋体" w:hAnsi="宋体"/>
                <w:bCs w:val="0"/>
                <w:szCs w:val="21"/>
              </w:rPr>
            </w:pPr>
          </w:p>
        </w:tc>
        <w:tc>
          <w:tcPr>
            <w:tcW w:w="2534" w:type="dxa"/>
            <w:shd w:val="clear" w:color="auto" w:fill="auto"/>
            <w:vAlign w:val="center"/>
          </w:tcPr>
          <w:p w:rsidR="00DE797F" w:rsidRDefault="00716FF6">
            <w:pPr>
              <w:jc w:val="left"/>
              <w:cnfStyle w:val="000000000000"/>
              <w:rPr>
                <w:rFonts w:ascii="宋体" w:eastAsia="宋体" w:hAnsi="宋体"/>
                <w:b/>
                <w:szCs w:val="21"/>
              </w:rPr>
            </w:pPr>
            <w:r>
              <w:rPr>
                <w:rFonts w:ascii="宋体" w:eastAsia="宋体" w:hAnsi="宋体" w:hint="eastAsia"/>
                <w:b/>
                <w:szCs w:val="21"/>
              </w:rPr>
              <w:t>10.3威胁人体健康的当代主要疾病</w:t>
            </w:r>
          </w:p>
        </w:tc>
        <w:tc>
          <w:tcPr>
            <w:tcW w:w="4295" w:type="dxa"/>
            <w:shd w:val="clear" w:color="auto" w:fill="auto"/>
            <w:vAlign w:val="center"/>
          </w:tcPr>
          <w:p w:rsidR="00DE797F" w:rsidRDefault="00716FF6">
            <w:pPr>
              <w:pStyle w:val="a8"/>
              <w:numPr>
                <w:ilvl w:val="0"/>
                <w:numId w:val="19"/>
              </w:numPr>
              <w:ind w:firstLineChars="0"/>
              <w:cnfStyle w:val="000000000000"/>
              <w:rPr>
                <w:rFonts w:ascii="宋体" w:eastAsia="宋体" w:hAnsi="宋体"/>
                <w:szCs w:val="21"/>
              </w:rPr>
            </w:pPr>
            <w:r>
              <w:rPr>
                <w:rFonts w:ascii="宋体" w:eastAsia="宋体" w:hAnsi="宋体" w:hint="eastAsia"/>
                <w:szCs w:val="21"/>
              </w:rPr>
              <w:t>癌变的基因水平调控机制</w:t>
            </w:r>
          </w:p>
        </w:tc>
      </w:tr>
      <w:tr w:rsidR="00DE797F" w:rsidTr="00DE797F">
        <w:trPr>
          <w:cantSplit/>
          <w:trHeight w:val="624"/>
        </w:trPr>
        <w:tc>
          <w:tcPr>
            <w:cnfStyle w:val="001000000000"/>
            <w:tcW w:w="1693" w:type="dxa"/>
            <w:vMerge/>
            <w:tcBorders>
              <w:left w:val="single" w:sz="4" w:space="0" w:color="auto"/>
            </w:tcBorders>
            <w:shd w:val="clear" w:color="auto" w:fill="auto"/>
            <w:vAlign w:val="center"/>
          </w:tcPr>
          <w:p w:rsidR="00DE797F" w:rsidRDefault="00DE797F">
            <w:pPr>
              <w:jc w:val="left"/>
              <w:rPr>
                <w:rFonts w:ascii="宋体" w:eastAsia="宋体" w:hAnsi="宋体"/>
                <w:bCs w:val="0"/>
                <w:szCs w:val="21"/>
              </w:rPr>
            </w:pPr>
          </w:p>
        </w:tc>
        <w:tc>
          <w:tcPr>
            <w:tcW w:w="2534" w:type="dxa"/>
            <w:shd w:val="clear" w:color="auto" w:fill="auto"/>
            <w:vAlign w:val="center"/>
          </w:tcPr>
          <w:p w:rsidR="00DE797F" w:rsidRDefault="00716FF6">
            <w:pPr>
              <w:jc w:val="left"/>
              <w:cnfStyle w:val="000000000000"/>
              <w:rPr>
                <w:rFonts w:ascii="宋体" w:eastAsia="宋体" w:hAnsi="宋体"/>
                <w:b/>
                <w:szCs w:val="21"/>
              </w:rPr>
            </w:pPr>
            <w:r>
              <w:rPr>
                <w:rFonts w:ascii="宋体" w:eastAsia="宋体" w:hAnsi="宋体" w:hint="eastAsia"/>
                <w:b/>
                <w:szCs w:val="21"/>
              </w:rPr>
              <w:t>10.4酗酒、吸烟和吸毒的危害</w:t>
            </w:r>
          </w:p>
        </w:tc>
        <w:tc>
          <w:tcPr>
            <w:tcW w:w="4295" w:type="dxa"/>
            <w:shd w:val="clear" w:color="auto" w:fill="auto"/>
            <w:vAlign w:val="center"/>
          </w:tcPr>
          <w:p w:rsidR="00DE797F" w:rsidRDefault="00716FF6">
            <w:pPr>
              <w:pStyle w:val="a8"/>
              <w:numPr>
                <w:ilvl w:val="0"/>
                <w:numId w:val="19"/>
              </w:numPr>
              <w:ind w:firstLineChars="0"/>
              <w:cnfStyle w:val="000000000000"/>
              <w:rPr>
                <w:rFonts w:ascii="宋体" w:eastAsia="宋体" w:hAnsi="宋体"/>
                <w:szCs w:val="21"/>
              </w:rPr>
            </w:pPr>
            <w:r>
              <w:rPr>
                <w:rFonts w:ascii="宋体" w:eastAsia="宋体" w:hAnsi="宋体"/>
                <w:szCs w:val="21"/>
              </w:rPr>
              <w:t>毒瘾的形成机制</w:t>
            </w:r>
          </w:p>
        </w:tc>
      </w:tr>
      <w:tr w:rsidR="00DE797F" w:rsidTr="00DE797F">
        <w:trPr>
          <w:cantSplit/>
          <w:trHeight w:val="624"/>
        </w:trPr>
        <w:tc>
          <w:tcPr>
            <w:cnfStyle w:val="001000000000"/>
            <w:tcW w:w="1693" w:type="dxa"/>
            <w:vMerge/>
            <w:tcBorders>
              <w:left w:val="single" w:sz="4" w:space="0" w:color="auto"/>
              <w:bottom w:val="single" w:sz="4" w:space="0" w:color="auto"/>
            </w:tcBorders>
            <w:shd w:val="clear" w:color="auto" w:fill="auto"/>
            <w:vAlign w:val="center"/>
          </w:tcPr>
          <w:p w:rsidR="00DE797F" w:rsidRDefault="00DE797F">
            <w:pPr>
              <w:jc w:val="left"/>
              <w:rPr>
                <w:rFonts w:ascii="宋体" w:eastAsia="宋体" w:hAnsi="宋体"/>
                <w:bCs w:val="0"/>
                <w:szCs w:val="21"/>
              </w:rPr>
            </w:pPr>
          </w:p>
        </w:tc>
        <w:tc>
          <w:tcPr>
            <w:tcW w:w="2534" w:type="dxa"/>
            <w:shd w:val="clear" w:color="auto" w:fill="auto"/>
            <w:vAlign w:val="center"/>
          </w:tcPr>
          <w:p w:rsidR="00DE797F" w:rsidRDefault="00716FF6">
            <w:pPr>
              <w:jc w:val="left"/>
              <w:cnfStyle w:val="000000000000"/>
              <w:rPr>
                <w:rFonts w:ascii="宋体" w:eastAsia="宋体" w:hAnsi="宋体"/>
                <w:b/>
                <w:szCs w:val="21"/>
              </w:rPr>
            </w:pPr>
            <w:r>
              <w:rPr>
                <w:rFonts w:ascii="宋体" w:eastAsia="宋体" w:hAnsi="宋体" w:hint="eastAsia"/>
                <w:b/>
                <w:szCs w:val="21"/>
              </w:rPr>
              <w:t>10.5医药常识</w:t>
            </w:r>
          </w:p>
        </w:tc>
        <w:tc>
          <w:tcPr>
            <w:tcW w:w="4295" w:type="dxa"/>
            <w:shd w:val="clear" w:color="auto" w:fill="auto"/>
            <w:vAlign w:val="center"/>
          </w:tcPr>
          <w:p w:rsidR="00DE797F" w:rsidRDefault="00DE797F">
            <w:pPr>
              <w:pStyle w:val="a8"/>
              <w:ind w:left="420" w:firstLineChars="0" w:firstLine="0"/>
              <w:cnfStyle w:val="000000000000"/>
              <w:rPr>
                <w:rFonts w:ascii="宋体" w:eastAsia="宋体" w:hAnsi="宋体"/>
                <w:szCs w:val="21"/>
              </w:rPr>
            </w:pPr>
          </w:p>
        </w:tc>
      </w:tr>
    </w:tbl>
    <w:p w:rsidR="00DE797F" w:rsidRDefault="00DE797F">
      <w:pPr>
        <w:adjustRightInd w:val="0"/>
        <w:snapToGrid w:val="0"/>
        <w:spacing w:line="400" w:lineRule="exact"/>
        <w:rPr>
          <w:color w:val="000000" w:themeColor="text1"/>
        </w:rPr>
      </w:pPr>
    </w:p>
    <w:sectPr w:rsidR="00DE797F" w:rsidSect="00DE797F">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51F1" w:rsidRDefault="002D51F1" w:rsidP="00DE797F">
      <w:r>
        <w:separator/>
      </w:r>
    </w:p>
  </w:endnote>
  <w:endnote w:type="continuationSeparator" w:id="0">
    <w:p w:rsidR="002D51F1" w:rsidRDefault="002D51F1" w:rsidP="00DE797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09811"/>
    </w:sdtPr>
    <w:sdtContent>
      <w:p w:rsidR="00DE797F" w:rsidRDefault="005C566D">
        <w:pPr>
          <w:pStyle w:val="a5"/>
          <w:jc w:val="center"/>
        </w:pPr>
        <w:r>
          <w:fldChar w:fldCharType="begin"/>
        </w:r>
        <w:r w:rsidR="00716FF6">
          <w:instrText>PAGE   \* MERGEFORMAT</w:instrText>
        </w:r>
        <w:r>
          <w:fldChar w:fldCharType="separate"/>
        </w:r>
        <w:r w:rsidR="005B47D7" w:rsidRPr="005B47D7">
          <w:rPr>
            <w:noProof/>
            <w:lang w:val="zh-CN"/>
          </w:rPr>
          <w:t>1</w:t>
        </w:r>
        <w:r>
          <w:fldChar w:fldCharType="end"/>
        </w:r>
      </w:p>
    </w:sdtContent>
  </w:sdt>
  <w:p w:rsidR="00DE797F" w:rsidRDefault="00DE797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51F1" w:rsidRDefault="002D51F1" w:rsidP="00DE797F">
      <w:r>
        <w:separator/>
      </w:r>
    </w:p>
  </w:footnote>
  <w:footnote w:type="continuationSeparator" w:id="0">
    <w:p w:rsidR="002D51F1" w:rsidRDefault="002D51F1" w:rsidP="00DE79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4075EE5"/>
    <w:multiLevelType w:val="singleLevel"/>
    <w:tmpl w:val="B4075EE5"/>
    <w:lvl w:ilvl="0">
      <w:start w:val="1"/>
      <w:numFmt w:val="bullet"/>
      <w:lvlText w:val=""/>
      <w:lvlJc w:val="left"/>
      <w:pPr>
        <w:ind w:left="420" w:hanging="420"/>
      </w:pPr>
      <w:rPr>
        <w:rFonts w:ascii="Wingdings" w:hAnsi="Wingdings" w:hint="default"/>
      </w:rPr>
    </w:lvl>
  </w:abstractNum>
  <w:abstractNum w:abstractNumId="1">
    <w:nsid w:val="028B3F7C"/>
    <w:multiLevelType w:val="multilevel"/>
    <w:tmpl w:val="028B3F7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0455677C"/>
    <w:multiLevelType w:val="multilevel"/>
    <w:tmpl w:val="0455677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06C32340"/>
    <w:multiLevelType w:val="multilevel"/>
    <w:tmpl w:val="06C323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09FF2497"/>
    <w:multiLevelType w:val="multilevel"/>
    <w:tmpl w:val="09FF2497"/>
    <w:lvl w:ilvl="0">
      <w:start w:val="3"/>
      <w:numFmt w:val="bullet"/>
      <w:lvlText w:val="●"/>
      <w:lvlJc w:val="left"/>
      <w:pPr>
        <w:ind w:left="360" w:hanging="360"/>
      </w:pPr>
      <w:rPr>
        <w:rFonts w:ascii="宋体" w:eastAsia="宋体" w:hAnsi="宋体" w:cs="宋体" w:hint="eastAsia"/>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19ED466F"/>
    <w:multiLevelType w:val="multilevel"/>
    <w:tmpl w:val="19ED46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1CCCB388"/>
    <w:multiLevelType w:val="singleLevel"/>
    <w:tmpl w:val="1CCCB388"/>
    <w:lvl w:ilvl="0">
      <w:start w:val="1"/>
      <w:numFmt w:val="bullet"/>
      <w:lvlText w:val=""/>
      <w:lvlJc w:val="left"/>
      <w:pPr>
        <w:ind w:left="420" w:hanging="420"/>
      </w:pPr>
      <w:rPr>
        <w:rFonts w:ascii="Wingdings" w:hAnsi="Wingdings" w:hint="default"/>
      </w:rPr>
    </w:lvl>
  </w:abstractNum>
  <w:abstractNum w:abstractNumId="7">
    <w:nsid w:val="221771E4"/>
    <w:multiLevelType w:val="multilevel"/>
    <w:tmpl w:val="221771E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24D658BA"/>
    <w:multiLevelType w:val="multilevel"/>
    <w:tmpl w:val="24D658B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2C2670BD"/>
    <w:multiLevelType w:val="multilevel"/>
    <w:tmpl w:val="2C2670B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44326D49"/>
    <w:multiLevelType w:val="multilevel"/>
    <w:tmpl w:val="44326D4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4A060887"/>
    <w:multiLevelType w:val="multilevel"/>
    <w:tmpl w:val="4A06088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nsid w:val="4EB36A51"/>
    <w:multiLevelType w:val="multilevel"/>
    <w:tmpl w:val="4EB36A51"/>
    <w:lvl w:ilvl="0">
      <w:start w:val="3"/>
      <w:numFmt w:val="bullet"/>
      <w:lvlText w:val="●"/>
      <w:lvlJc w:val="left"/>
      <w:pPr>
        <w:ind w:left="360" w:hanging="360"/>
      </w:pPr>
      <w:rPr>
        <w:rFonts w:ascii="宋体" w:eastAsia="宋体" w:hAnsi="宋体" w:cstheme="minorBidi"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51777F5A"/>
    <w:multiLevelType w:val="multilevel"/>
    <w:tmpl w:val="51777F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55654E71"/>
    <w:multiLevelType w:val="singleLevel"/>
    <w:tmpl w:val="55654E71"/>
    <w:lvl w:ilvl="0">
      <w:start w:val="1"/>
      <w:numFmt w:val="bullet"/>
      <w:lvlText w:val=""/>
      <w:lvlJc w:val="left"/>
      <w:pPr>
        <w:ind w:left="420" w:hanging="420"/>
      </w:pPr>
      <w:rPr>
        <w:rFonts w:ascii="Wingdings" w:hAnsi="Wingdings" w:hint="default"/>
      </w:rPr>
    </w:lvl>
  </w:abstractNum>
  <w:abstractNum w:abstractNumId="15">
    <w:nsid w:val="58E92BC2"/>
    <w:multiLevelType w:val="singleLevel"/>
    <w:tmpl w:val="58E92BC2"/>
    <w:lvl w:ilvl="0">
      <w:start w:val="1"/>
      <w:numFmt w:val="bullet"/>
      <w:lvlText w:val=""/>
      <w:lvlJc w:val="left"/>
      <w:pPr>
        <w:ind w:left="420" w:hanging="420"/>
      </w:pPr>
      <w:rPr>
        <w:rFonts w:ascii="Wingdings" w:hAnsi="Wingdings" w:hint="default"/>
      </w:rPr>
    </w:lvl>
  </w:abstractNum>
  <w:abstractNum w:abstractNumId="16">
    <w:nsid w:val="62C02BC2"/>
    <w:multiLevelType w:val="multilevel"/>
    <w:tmpl w:val="62C02BC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66981FB4"/>
    <w:multiLevelType w:val="multilevel"/>
    <w:tmpl w:val="66981FB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nsid w:val="78BD2A96"/>
    <w:multiLevelType w:val="multilevel"/>
    <w:tmpl w:val="78BD2A96"/>
    <w:lvl w:ilvl="0">
      <w:start w:val="1"/>
      <w:numFmt w:val="bullet"/>
      <w:lvlText w:val="·"/>
      <w:lvlJc w:val="left"/>
      <w:pPr>
        <w:ind w:left="420" w:hanging="420"/>
      </w:pPr>
      <w:rPr>
        <w:rFonts w:ascii="仿宋" w:eastAsia="仿宋" w:hAnsi="仿宋"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8"/>
  </w:num>
  <w:num w:numId="2">
    <w:abstractNumId w:val="14"/>
  </w:num>
  <w:num w:numId="3">
    <w:abstractNumId w:val="12"/>
  </w:num>
  <w:num w:numId="4">
    <w:abstractNumId w:val="4"/>
  </w:num>
  <w:num w:numId="5">
    <w:abstractNumId w:val="16"/>
  </w:num>
  <w:num w:numId="6">
    <w:abstractNumId w:val="0"/>
  </w:num>
  <w:num w:numId="7">
    <w:abstractNumId w:val="10"/>
  </w:num>
  <w:num w:numId="8">
    <w:abstractNumId w:val="15"/>
  </w:num>
  <w:num w:numId="9">
    <w:abstractNumId w:val="6"/>
  </w:num>
  <w:num w:numId="10">
    <w:abstractNumId w:val="11"/>
  </w:num>
  <w:num w:numId="11">
    <w:abstractNumId w:val="5"/>
  </w:num>
  <w:num w:numId="12">
    <w:abstractNumId w:val="17"/>
  </w:num>
  <w:num w:numId="13">
    <w:abstractNumId w:val="1"/>
  </w:num>
  <w:num w:numId="14">
    <w:abstractNumId w:val="13"/>
  </w:num>
  <w:num w:numId="15">
    <w:abstractNumId w:val="2"/>
  </w:num>
  <w:num w:numId="16">
    <w:abstractNumId w:val="8"/>
  </w:num>
  <w:num w:numId="17">
    <w:abstractNumId w:val="7"/>
  </w:num>
  <w:num w:numId="18">
    <w:abstractNumId w:val="3"/>
  </w:num>
  <w:num w:numId="19">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dell">
    <w15:presenceInfo w15:providerId="None" w15:userId="dell"/>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E3705"/>
    <w:rsid w:val="00023BD2"/>
    <w:rsid w:val="000367FE"/>
    <w:rsid w:val="00037002"/>
    <w:rsid w:val="0005466F"/>
    <w:rsid w:val="00054EA7"/>
    <w:rsid w:val="00082798"/>
    <w:rsid w:val="00084BB3"/>
    <w:rsid w:val="0008563F"/>
    <w:rsid w:val="00085956"/>
    <w:rsid w:val="00092805"/>
    <w:rsid w:val="00092A23"/>
    <w:rsid w:val="0009790C"/>
    <w:rsid w:val="000A555C"/>
    <w:rsid w:val="000E3705"/>
    <w:rsid w:val="000E54C9"/>
    <w:rsid w:val="000F56F8"/>
    <w:rsid w:val="000F67DF"/>
    <w:rsid w:val="00104E64"/>
    <w:rsid w:val="00110A11"/>
    <w:rsid w:val="00114F0E"/>
    <w:rsid w:val="00126E51"/>
    <w:rsid w:val="001311EB"/>
    <w:rsid w:val="001447A1"/>
    <w:rsid w:val="001631F3"/>
    <w:rsid w:val="001648DE"/>
    <w:rsid w:val="001655B7"/>
    <w:rsid w:val="00171465"/>
    <w:rsid w:val="001719CF"/>
    <w:rsid w:val="00171E09"/>
    <w:rsid w:val="001760CD"/>
    <w:rsid w:val="001915A0"/>
    <w:rsid w:val="001A23F3"/>
    <w:rsid w:val="001A45CF"/>
    <w:rsid w:val="001A4A75"/>
    <w:rsid w:val="001B2C00"/>
    <w:rsid w:val="001B77A1"/>
    <w:rsid w:val="001C1F89"/>
    <w:rsid w:val="001D0427"/>
    <w:rsid w:val="001D6525"/>
    <w:rsid w:val="001E4517"/>
    <w:rsid w:val="001F5279"/>
    <w:rsid w:val="00213DCF"/>
    <w:rsid w:val="002374A8"/>
    <w:rsid w:val="00241ED2"/>
    <w:rsid w:val="0024457E"/>
    <w:rsid w:val="0024538A"/>
    <w:rsid w:val="002534A3"/>
    <w:rsid w:val="00261287"/>
    <w:rsid w:val="0027631E"/>
    <w:rsid w:val="00276A8E"/>
    <w:rsid w:val="002812A2"/>
    <w:rsid w:val="00285E17"/>
    <w:rsid w:val="002874D6"/>
    <w:rsid w:val="0029047F"/>
    <w:rsid w:val="002A2675"/>
    <w:rsid w:val="002A3452"/>
    <w:rsid w:val="002B487F"/>
    <w:rsid w:val="002B4BB9"/>
    <w:rsid w:val="002D1233"/>
    <w:rsid w:val="002D51F1"/>
    <w:rsid w:val="002D532E"/>
    <w:rsid w:val="002D5611"/>
    <w:rsid w:val="00301395"/>
    <w:rsid w:val="003023D5"/>
    <w:rsid w:val="00303093"/>
    <w:rsid w:val="003032AF"/>
    <w:rsid w:val="00315EB8"/>
    <w:rsid w:val="003164EF"/>
    <w:rsid w:val="00325EB6"/>
    <w:rsid w:val="00330EAE"/>
    <w:rsid w:val="0034456E"/>
    <w:rsid w:val="0034644A"/>
    <w:rsid w:val="0034690C"/>
    <w:rsid w:val="00364C63"/>
    <w:rsid w:val="00374AC3"/>
    <w:rsid w:val="003812AC"/>
    <w:rsid w:val="00387716"/>
    <w:rsid w:val="00396AE7"/>
    <w:rsid w:val="003A06A5"/>
    <w:rsid w:val="003A477E"/>
    <w:rsid w:val="003C4936"/>
    <w:rsid w:val="003E72B6"/>
    <w:rsid w:val="003F0E37"/>
    <w:rsid w:val="0040074E"/>
    <w:rsid w:val="00402C5B"/>
    <w:rsid w:val="00411750"/>
    <w:rsid w:val="00413F76"/>
    <w:rsid w:val="00414D39"/>
    <w:rsid w:val="00425125"/>
    <w:rsid w:val="00430C73"/>
    <w:rsid w:val="00445E01"/>
    <w:rsid w:val="004472F9"/>
    <w:rsid w:val="00466796"/>
    <w:rsid w:val="00470920"/>
    <w:rsid w:val="00481F90"/>
    <w:rsid w:val="00484FA0"/>
    <w:rsid w:val="00487D3A"/>
    <w:rsid w:val="00491DE6"/>
    <w:rsid w:val="00496290"/>
    <w:rsid w:val="004A340B"/>
    <w:rsid w:val="004A74A4"/>
    <w:rsid w:val="004B483A"/>
    <w:rsid w:val="004B5D83"/>
    <w:rsid w:val="004C118F"/>
    <w:rsid w:val="004C3F84"/>
    <w:rsid w:val="004C4150"/>
    <w:rsid w:val="004C6672"/>
    <w:rsid w:val="004D47E2"/>
    <w:rsid w:val="004E3A80"/>
    <w:rsid w:val="004E70A4"/>
    <w:rsid w:val="004E70AC"/>
    <w:rsid w:val="004E756F"/>
    <w:rsid w:val="004F12E8"/>
    <w:rsid w:val="004F4631"/>
    <w:rsid w:val="004F4753"/>
    <w:rsid w:val="00504736"/>
    <w:rsid w:val="00505180"/>
    <w:rsid w:val="00507D75"/>
    <w:rsid w:val="00511FC0"/>
    <w:rsid w:val="00512D6F"/>
    <w:rsid w:val="005133D5"/>
    <w:rsid w:val="005154E1"/>
    <w:rsid w:val="00522C51"/>
    <w:rsid w:val="00524BB4"/>
    <w:rsid w:val="00526D09"/>
    <w:rsid w:val="00532C1F"/>
    <w:rsid w:val="00551C65"/>
    <w:rsid w:val="0055300F"/>
    <w:rsid w:val="00562BDD"/>
    <w:rsid w:val="00591836"/>
    <w:rsid w:val="005929BC"/>
    <w:rsid w:val="005A0FEE"/>
    <w:rsid w:val="005A5354"/>
    <w:rsid w:val="005A56BA"/>
    <w:rsid w:val="005B47D7"/>
    <w:rsid w:val="005C1E67"/>
    <w:rsid w:val="005C1EDB"/>
    <w:rsid w:val="005C2DC6"/>
    <w:rsid w:val="005C566D"/>
    <w:rsid w:val="005E27B0"/>
    <w:rsid w:val="005E73B0"/>
    <w:rsid w:val="005F41B8"/>
    <w:rsid w:val="005F565E"/>
    <w:rsid w:val="005F5F28"/>
    <w:rsid w:val="005F7C2D"/>
    <w:rsid w:val="00606507"/>
    <w:rsid w:val="0060776F"/>
    <w:rsid w:val="00607AFD"/>
    <w:rsid w:val="00612768"/>
    <w:rsid w:val="0061398E"/>
    <w:rsid w:val="0064020F"/>
    <w:rsid w:val="00657257"/>
    <w:rsid w:val="00662EB4"/>
    <w:rsid w:val="00664E43"/>
    <w:rsid w:val="00666D7C"/>
    <w:rsid w:val="00675D5A"/>
    <w:rsid w:val="006770DD"/>
    <w:rsid w:val="00680358"/>
    <w:rsid w:val="0068112C"/>
    <w:rsid w:val="00687B3F"/>
    <w:rsid w:val="00694352"/>
    <w:rsid w:val="006958E8"/>
    <w:rsid w:val="006A17A6"/>
    <w:rsid w:val="006A2329"/>
    <w:rsid w:val="006A635D"/>
    <w:rsid w:val="006B0AD7"/>
    <w:rsid w:val="006B1272"/>
    <w:rsid w:val="006B20F7"/>
    <w:rsid w:val="006B2638"/>
    <w:rsid w:val="006B7C44"/>
    <w:rsid w:val="006C1D72"/>
    <w:rsid w:val="006C3380"/>
    <w:rsid w:val="006C3982"/>
    <w:rsid w:val="006C4433"/>
    <w:rsid w:val="006C4474"/>
    <w:rsid w:val="006D3F8F"/>
    <w:rsid w:val="006D4CFC"/>
    <w:rsid w:val="006E5662"/>
    <w:rsid w:val="006F4AE0"/>
    <w:rsid w:val="00700F74"/>
    <w:rsid w:val="00715753"/>
    <w:rsid w:val="00716FF6"/>
    <w:rsid w:val="007214AD"/>
    <w:rsid w:val="00721B61"/>
    <w:rsid w:val="0072492F"/>
    <w:rsid w:val="00733FE8"/>
    <w:rsid w:val="00743A1F"/>
    <w:rsid w:val="0075029E"/>
    <w:rsid w:val="00755BB4"/>
    <w:rsid w:val="00760313"/>
    <w:rsid w:val="00762171"/>
    <w:rsid w:val="00767E2F"/>
    <w:rsid w:val="00775D97"/>
    <w:rsid w:val="0078023F"/>
    <w:rsid w:val="00787AF8"/>
    <w:rsid w:val="0079338F"/>
    <w:rsid w:val="007C629C"/>
    <w:rsid w:val="007C6982"/>
    <w:rsid w:val="007D23CF"/>
    <w:rsid w:val="007D577F"/>
    <w:rsid w:val="007E4DDA"/>
    <w:rsid w:val="007F24CA"/>
    <w:rsid w:val="00810CE5"/>
    <w:rsid w:val="0082196D"/>
    <w:rsid w:val="0082269E"/>
    <w:rsid w:val="0082773A"/>
    <w:rsid w:val="008317A4"/>
    <w:rsid w:val="00834EB1"/>
    <w:rsid w:val="00836C17"/>
    <w:rsid w:val="008424E1"/>
    <w:rsid w:val="00844A44"/>
    <w:rsid w:val="00851193"/>
    <w:rsid w:val="0086204E"/>
    <w:rsid w:val="00871623"/>
    <w:rsid w:val="008716FC"/>
    <w:rsid w:val="00872A37"/>
    <w:rsid w:val="00883A71"/>
    <w:rsid w:val="00893414"/>
    <w:rsid w:val="008A38CC"/>
    <w:rsid w:val="008A4551"/>
    <w:rsid w:val="008A4A1C"/>
    <w:rsid w:val="008A63A3"/>
    <w:rsid w:val="008B15DD"/>
    <w:rsid w:val="008B7F64"/>
    <w:rsid w:val="008C21B0"/>
    <w:rsid w:val="008C7BA9"/>
    <w:rsid w:val="008E6730"/>
    <w:rsid w:val="00903F2D"/>
    <w:rsid w:val="00911282"/>
    <w:rsid w:val="0092623C"/>
    <w:rsid w:val="009266CC"/>
    <w:rsid w:val="00933BAC"/>
    <w:rsid w:val="0093525A"/>
    <w:rsid w:val="009476DD"/>
    <w:rsid w:val="00960DBE"/>
    <w:rsid w:val="0097390D"/>
    <w:rsid w:val="0097774B"/>
    <w:rsid w:val="00981EF2"/>
    <w:rsid w:val="00985ECA"/>
    <w:rsid w:val="00992A04"/>
    <w:rsid w:val="00995924"/>
    <w:rsid w:val="009A0426"/>
    <w:rsid w:val="009C0906"/>
    <w:rsid w:val="009C0BF0"/>
    <w:rsid w:val="009C5424"/>
    <w:rsid w:val="009D3C4C"/>
    <w:rsid w:val="009F62FB"/>
    <w:rsid w:val="00A00D26"/>
    <w:rsid w:val="00A06A46"/>
    <w:rsid w:val="00A16D4D"/>
    <w:rsid w:val="00A20AD8"/>
    <w:rsid w:val="00A262BD"/>
    <w:rsid w:val="00A272F6"/>
    <w:rsid w:val="00A367BA"/>
    <w:rsid w:val="00A37CFA"/>
    <w:rsid w:val="00A60AC3"/>
    <w:rsid w:val="00A60C68"/>
    <w:rsid w:val="00A67915"/>
    <w:rsid w:val="00A85158"/>
    <w:rsid w:val="00A8596E"/>
    <w:rsid w:val="00A92B56"/>
    <w:rsid w:val="00A97BC1"/>
    <w:rsid w:val="00AB4012"/>
    <w:rsid w:val="00AB4DB8"/>
    <w:rsid w:val="00AC17E6"/>
    <w:rsid w:val="00AE454A"/>
    <w:rsid w:val="00AE55EF"/>
    <w:rsid w:val="00AE6DBC"/>
    <w:rsid w:val="00AE764C"/>
    <w:rsid w:val="00B13AC4"/>
    <w:rsid w:val="00B13F67"/>
    <w:rsid w:val="00B154A7"/>
    <w:rsid w:val="00B233CF"/>
    <w:rsid w:val="00B25ADC"/>
    <w:rsid w:val="00B57C30"/>
    <w:rsid w:val="00B60758"/>
    <w:rsid w:val="00B66654"/>
    <w:rsid w:val="00B76447"/>
    <w:rsid w:val="00B7755F"/>
    <w:rsid w:val="00B81ACE"/>
    <w:rsid w:val="00BA4021"/>
    <w:rsid w:val="00BB09AA"/>
    <w:rsid w:val="00BB15C9"/>
    <w:rsid w:val="00BB3C01"/>
    <w:rsid w:val="00BB545F"/>
    <w:rsid w:val="00BC102B"/>
    <w:rsid w:val="00BD5663"/>
    <w:rsid w:val="00BE12DE"/>
    <w:rsid w:val="00BE1685"/>
    <w:rsid w:val="00BE2BF6"/>
    <w:rsid w:val="00BE4E88"/>
    <w:rsid w:val="00BE4F9C"/>
    <w:rsid w:val="00BF288D"/>
    <w:rsid w:val="00BF7AE2"/>
    <w:rsid w:val="00C1190C"/>
    <w:rsid w:val="00C31E89"/>
    <w:rsid w:val="00C34A79"/>
    <w:rsid w:val="00C40226"/>
    <w:rsid w:val="00C4727A"/>
    <w:rsid w:val="00C527E9"/>
    <w:rsid w:val="00C5286C"/>
    <w:rsid w:val="00C64463"/>
    <w:rsid w:val="00C6605A"/>
    <w:rsid w:val="00C72862"/>
    <w:rsid w:val="00C72A57"/>
    <w:rsid w:val="00C82324"/>
    <w:rsid w:val="00C85507"/>
    <w:rsid w:val="00C86E65"/>
    <w:rsid w:val="00CA0650"/>
    <w:rsid w:val="00CB2256"/>
    <w:rsid w:val="00CB25DC"/>
    <w:rsid w:val="00CC1019"/>
    <w:rsid w:val="00CD2A5E"/>
    <w:rsid w:val="00D05B0C"/>
    <w:rsid w:val="00D16B69"/>
    <w:rsid w:val="00D22880"/>
    <w:rsid w:val="00D246C3"/>
    <w:rsid w:val="00D451E4"/>
    <w:rsid w:val="00D47508"/>
    <w:rsid w:val="00D50830"/>
    <w:rsid w:val="00D53460"/>
    <w:rsid w:val="00D579F0"/>
    <w:rsid w:val="00D7657A"/>
    <w:rsid w:val="00D9408E"/>
    <w:rsid w:val="00D97356"/>
    <w:rsid w:val="00DA6BB6"/>
    <w:rsid w:val="00DB3248"/>
    <w:rsid w:val="00DB4C4F"/>
    <w:rsid w:val="00DD2BB3"/>
    <w:rsid w:val="00DD4F72"/>
    <w:rsid w:val="00DE4E95"/>
    <w:rsid w:val="00DE797F"/>
    <w:rsid w:val="00DF2406"/>
    <w:rsid w:val="00DF492C"/>
    <w:rsid w:val="00E00C9D"/>
    <w:rsid w:val="00E079B9"/>
    <w:rsid w:val="00E150EE"/>
    <w:rsid w:val="00E20F0C"/>
    <w:rsid w:val="00E2199C"/>
    <w:rsid w:val="00E325D1"/>
    <w:rsid w:val="00E352EE"/>
    <w:rsid w:val="00E36BDF"/>
    <w:rsid w:val="00E4258F"/>
    <w:rsid w:val="00E44356"/>
    <w:rsid w:val="00E50014"/>
    <w:rsid w:val="00E5135F"/>
    <w:rsid w:val="00E55A21"/>
    <w:rsid w:val="00E63D45"/>
    <w:rsid w:val="00E65405"/>
    <w:rsid w:val="00E74946"/>
    <w:rsid w:val="00E76A9D"/>
    <w:rsid w:val="00E76AB9"/>
    <w:rsid w:val="00E85FFC"/>
    <w:rsid w:val="00E92204"/>
    <w:rsid w:val="00E93750"/>
    <w:rsid w:val="00EA086F"/>
    <w:rsid w:val="00EB72C3"/>
    <w:rsid w:val="00EE0C11"/>
    <w:rsid w:val="00EE609F"/>
    <w:rsid w:val="00F030D5"/>
    <w:rsid w:val="00F0344F"/>
    <w:rsid w:val="00F1153F"/>
    <w:rsid w:val="00F11F7A"/>
    <w:rsid w:val="00F15954"/>
    <w:rsid w:val="00F15BED"/>
    <w:rsid w:val="00F16ACA"/>
    <w:rsid w:val="00F177C6"/>
    <w:rsid w:val="00F23692"/>
    <w:rsid w:val="00F24594"/>
    <w:rsid w:val="00F251F7"/>
    <w:rsid w:val="00F30358"/>
    <w:rsid w:val="00F32DBE"/>
    <w:rsid w:val="00F3511B"/>
    <w:rsid w:val="00F35A06"/>
    <w:rsid w:val="00F45F63"/>
    <w:rsid w:val="00F66F16"/>
    <w:rsid w:val="00F7499B"/>
    <w:rsid w:val="00F83BAC"/>
    <w:rsid w:val="00F862DA"/>
    <w:rsid w:val="00F86AB3"/>
    <w:rsid w:val="00F928DA"/>
    <w:rsid w:val="00F92DD3"/>
    <w:rsid w:val="00FB5894"/>
    <w:rsid w:val="00FC0B00"/>
    <w:rsid w:val="00FC1349"/>
    <w:rsid w:val="00FD0E4F"/>
    <w:rsid w:val="00FE757E"/>
    <w:rsid w:val="00FE7FA3"/>
    <w:rsid w:val="00FF024E"/>
    <w:rsid w:val="00FF3EA2"/>
    <w:rsid w:val="070A4DFD"/>
    <w:rsid w:val="0DDB1AD7"/>
    <w:rsid w:val="0E7A00B0"/>
    <w:rsid w:val="0F69665A"/>
    <w:rsid w:val="125E7C88"/>
    <w:rsid w:val="1F002023"/>
    <w:rsid w:val="20EB4F07"/>
    <w:rsid w:val="24251AE5"/>
    <w:rsid w:val="29084FF6"/>
    <w:rsid w:val="32145DB2"/>
    <w:rsid w:val="35464653"/>
    <w:rsid w:val="361C38D8"/>
    <w:rsid w:val="3A7436B2"/>
    <w:rsid w:val="3D15407F"/>
    <w:rsid w:val="3F480987"/>
    <w:rsid w:val="42370588"/>
    <w:rsid w:val="55AB2A03"/>
    <w:rsid w:val="560E37E0"/>
    <w:rsid w:val="74B80042"/>
    <w:rsid w:val="75193D56"/>
    <w:rsid w:val="782E6695"/>
    <w:rsid w:val="785E0128"/>
    <w:rsid w:val="7EFE48A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797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rsid w:val="00DE797F"/>
    <w:pPr>
      <w:jc w:val="left"/>
    </w:pPr>
  </w:style>
  <w:style w:type="paragraph" w:styleId="a4">
    <w:name w:val="Balloon Text"/>
    <w:basedOn w:val="a"/>
    <w:link w:val="Char"/>
    <w:uiPriority w:val="99"/>
    <w:semiHidden/>
    <w:unhideWhenUsed/>
    <w:qFormat/>
    <w:rsid w:val="00DE797F"/>
    <w:rPr>
      <w:sz w:val="18"/>
      <w:szCs w:val="18"/>
    </w:rPr>
  </w:style>
  <w:style w:type="paragraph" w:styleId="a5">
    <w:name w:val="footer"/>
    <w:basedOn w:val="a"/>
    <w:link w:val="Char0"/>
    <w:uiPriority w:val="99"/>
    <w:unhideWhenUsed/>
    <w:qFormat/>
    <w:rsid w:val="00DE797F"/>
    <w:pPr>
      <w:tabs>
        <w:tab w:val="center" w:pos="4153"/>
        <w:tab w:val="right" w:pos="8306"/>
      </w:tabs>
      <w:snapToGrid w:val="0"/>
      <w:jc w:val="left"/>
    </w:pPr>
    <w:rPr>
      <w:sz w:val="18"/>
      <w:szCs w:val="18"/>
    </w:rPr>
  </w:style>
  <w:style w:type="paragraph" w:styleId="a6">
    <w:name w:val="header"/>
    <w:basedOn w:val="a"/>
    <w:link w:val="Char1"/>
    <w:uiPriority w:val="99"/>
    <w:unhideWhenUsed/>
    <w:qFormat/>
    <w:rsid w:val="00DE797F"/>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rsid w:val="00DE79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DE797F"/>
    <w:pPr>
      <w:ind w:firstLineChars="200" w:firstLine="420"/>
    </w:pPr>
  </w:style>
  <w:style w:type="character" w:customStyle="1" w:styleId="Char">
    <w:name w:val="批注框文本 Char"/>
    <w:basedOn w:val="a0"/>
    <w:link w:val="a4"/>
    <w:uiPriority w:val="99"/>
    <w:semiHidden/>
    <w:qFormat/>
    <w:rsid w:val="00DE797F"/>
    <w:rPr>
      <w:sz w:val="18"/>
      <w:szCs w:val="18"/>
    </w:rPr>
  </w:style>
  <w:style w:type="character" w:customStyle="1" w:styleId="Char1">
    <w:name w:val="页眉 Char"/>
    <w:basedOn w:val="a0"/>
    <w:link w:val="a6"/>
    <w:uiPriority w:val="99"/>
    <w:qFormat/>
    <w:rsid w:val="00DE797F"/>
    <w:rPr>
      <w:sz w:val="18"/>
      <w:szCs w:val="18"/>
    </w:rPr>
  </w:style>
  <w:style w:type="character" w:customStyle="1" w:styleId="Char0">
    <w:name w:val="页脚 Char"/>
    <w:basedOn w:val="a0"/>
    <w:link w:val="a5"/>
    <w:uiPriority w:val="99"/>
    <w:qFormat/>
    <w:rsid w:val="00DE797F"/>
    <w:rPr>
      <w:sz w:val="18"/>
      <w:szCs w:val="18"/>
    </w:rPr>
  </w:style>
  <w:style w:type="table" w:customStyle="1" w:styleId="5-61">
    <w:name w:val="网格表 5 深色 - 着色 61"/>
    <w:basedOn w:val="a1"/>
    <w:uiPriority w:val="50"/>
    <w:qFormat/>
    <w:rsid w:val="00DE797F"/>
    <w:tblPr>
      <w:tblInd w:w="0" w:type="dxa"/>
      <w:tblBorders>
        <w:top w:val="single" w:sz="4" w:space="0" w:color="CCE8CF" w:themeColor="background1"/>
        <w:left w:val="single" w:sz="4" w:space="0" w:color="CCE8CF" w:themeColor="background1"/>
        <w:bottom w:val="single" w:sz="4" w:space="0" w:color="CCE8CF" w:themeColor="background1"/>
        <w:right w:val="single" w:sz="4" w:space="0" w:color="CCE8CF" w:themeColor="background1"/>
        <w:insideH w:val="single" w:sz="4" w:space="0" w:color="CCE8CF" w:themeColor="background1"/>
        <w:insideV w:val="single" w:sz="4" w:space="0" w:color="CCE8CF" w:themeColor="background1"/>
      </w:tblBorders>
      <w:tblCellMar>
        <w:top w:w="0" w:type="dxa"/>
        <w:left w:w="108" w:type="dxa"/>
        <w:bottom w:w="0" w:type="dxa"/>
        <w:right w:w="108" w:type="dxa"/>
      </w:tblCellMar>
    </w:tblPr>
    <w:tcPr>
      <w:shd w:val="clear" w:color="auto" w:fill="E2EFD9" w:themeFill="accent6" w:themeFillTint="33"/>
    </w:tcPr>
    <w:tblStylePr w:type="firstRow">
      <w:rPr>
        <w:b/>
        <w:bCs/>
        <w:color w:val="CCE8CF" w:themeColor="background1"/>
      </w:rPr>
      <w:tblPr/>
      <w:tcPr>
        <w:tcBorders>
          <w:top w:val="single" w:sz="4" w:space="0" w:color="CCE8CF" w:themeColor="background1"/>
          <w:left w:val="single" w:sz="4" w:space="0" w:color="CCE8CF" w:themeColor="background1"/>
          <w:right w:val="single" w:sz="4" w:space="0" w:color="CCE8CF" w:themeColor="background1"/>
          <w:insideH w:val="nil"/>
          <w:insideV w:val="nil"/>
        </w:tcBorders>
        <w:shd w:val="clear" w:color="auto" w:fill="70AD47" w:themeFill="accent6"/>
      </w:tcPr>
    </w:tblStylePr>
    <w:tblStylePr w:type="lastRow">
      <w:rPr>
        <w:b/>
        <w:bCs/>
        <w:color w:val="CCE8CF" w:themeColor="background1"/>
      </w:rPr>
      <w:tblPr/>
      <w:tcPr>
        <w:tcBorders>
          <w:left w:val="single" w:sz="4" w:space="0" w:color="CCE8CF" w:themeColor="background1"/>
          <w:bottom w:val="single" w:sz="4" w:space="0" w:color="CCE8CF" w:themeColor="background1"/>
          <w:right w:val="single" w:sz="4" w:space="0" w:color="CCE8CF" w:themeColor="background1"/>
          <w:insideH w:val="nil"/>
          <w:insideV w:val="nil"/>
        </w:tcBorders>
        <w:shd w:val="clear" w:color="auto" w:fill="70AD47" w:themeFill="accent6"/>
      </w:tcPr>
    </w:tblStylePr>
    <w:tblStylePr w:type="firstCol">
      <w:rPr>
        <w:b/>
        <w:bCs/>
        <w:color w:val="CCE8CF" w:themeColor="background1"/>
      </w:rPr>
      <w:tblPr/>
      <w:tcPr>
        <w:tcBorders>
          <w:top w:val="single" w:sz="4" w:space="0" w:color="CCE8CF" w:themeColor="background1"/>
          <w:left w:val="single" w:sz="4" w:space="0" w:color="CCE8CF" w:themeColor="background1"/>
          <w:bottom w:val="single" w:sz="4" w:space="0" w:color="CCE8CF" w:themeColor="background1"/>
          <w:insideV w:val="nil"/>
        </w:tcBorders>
        <w:shd w:val="clear" w:color="auto" w:fill="70AD47" w:themeFill="accent6"/>
      </w:tcPr>
    </w:tblStylePr>
    <w:tblStylePr w:type="lastCol">
      <w:rPr>
        <w:b/>
        <w:bCs/>
        <w:color w:val="CCE8CF" w:themeColor="background1"/>
      </w:rPr>
      <w:tblPr/>
      <w:tcPr>
        <w:tcBorders>
          <w:top w:val="single" w:sz="4" w:space="0" w:color="CCE8CF" w:themeColor="background1"/>
          <w:bottom w:val="single" w:sz="4" w:space="0" w:color="CCE8CF" w:themeColor="background1"/>
          <w:right w:val="single" w:sz="4" w:space="0" w:color="CCE8C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38"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DEACBC-FD10-4699-80BA-67A058B08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217</Words>
  <Characters>1242</Characters>
  <Application>Microsoft Office Word</Application>
  <DocSecurity>0</DocSecurity>
  <Lines>10</Lines>
  <Paragraphs>2</Paragraphs>
  <ScaleCrop>false</ScaleCrop>
  <Company>Microsoft</Company>
  <LinksUpToDate>false</LinksUpToDate>
  <CharactersWithSpaces>1457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billion</dc:creator>
  <cp:lastModifiedBy>lenovo1</cp:lastModifiedBy>
  <cp:revision>2</cp:revision>
  <cp:lastPrinted>2020-04-15T06:34:00Z</cp:lastPrinted>
  <dcterms:created xsi:type="dcterms:W3CDTF">2020-05-09T00:51:00Z</dcterms:created>
  <dcterms:modified xsi:type="dcterms:W3CDTF">2020-05-09T00:51:00Z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