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7D79E" w14:textId="19D92011" w:rsidR="00775C0C" w:rsidRDefault="00775C0C">
      <w:pPr>
        <w:spacing w:line="240" w:lineRule="auto"/>
        <w:ind w:firstLineChars="0" w:firstLine="0"/>
        <w:rPr>
          <w:rFonts w:ascii="Times New Roman" w:eastAsia="黑体" w:hAnsi="Times New Roman" w:cs="Times New Roman" w:hint="eastAsia"/>
          <w:szCs w:val="32"/>
        </w:rPr>
      </w:pPr>
      <w:bookmarkStart w:id="0" w:name="_GoBack"/>
      <w:bookmarkEnd w:id="0"/>
    </w:p>
    <w:p w14:paraId="5D07B844" w14:textId="19F5E3A7" w:rsidR="00775C0C" w:rsidRDefault="005D2DB0" w:rsidP="00EA5C8C">
      <w:pPr>
        <w:spacing w:line="240" w:lineRule="auto"/>
        <w:ind w:firstLineChars="0" w:firstLine="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中等</w:t>
      </w:r>
      <w:r w:rsidR="00437C38">
        <w:rPr>
          <w:rFonts w:ascii="Times New Roman" w:eastAsia="方正小标宋简体" w:hAnsi="Times New Roman" w:cs="Times New Roman"/>
          <w:sz w:val="44"/>
          <w:szCs w:val="44"/>
        </w:rPr>
        <w:t>职业学校办学条件</w:t>
      </w:r>
      <w:r w:rsidR="00437C38">
        <w:rPr>
          <w:rFonts w:ascii="Times New Roman" w:eastAsia="方正小标宋简体" w:hAnsi="Times New Roman" w:cs="Times New Roman" w:hint="eastAsia"/>
          <w:sz w:val="44"/>
          <w:szCs w:val="44"/>
        </w:rPr>
        <w:t>重点</w:t>
      </w:r>
      <w:r w:rsidR="00437C38">
        <w:rPr>
          <w:rFonts w:ascii="Times New Roman" w:eastAsia="方正小标宋简体" w:hAnsi="Times New Roman" w:cs="Times New Roman"/>
          <w:sz w:val="44"/>
          <w:szCs w:val="44"/>
        </w:rPr>
        <w:t>监测指标</w:t>
      </w:r>
    </w:p>
    <w:p w14:paraId="0C34E9D0" w14:textId="77777777" w:rsidR="00775C0C" w:rsidRDefault="00775C0C">
      <w:pPr>
        <w:spacing w:line="240" w:lineRule="auto"/>
        <w:ind w:firstLine="720"/>
        <w:rPr>
          <w:rFonts w:ascii="Times New Roman" w:eastAsia="黑体" w:hAnsi="Times New Roman" w:cs="Times New Roman"/>
          <w:sz w:val="36"/>
          <w:szCs w:val="28"/>
        </w:rPr>
      </w:pPr>
    </w:p>
    <w:p w14:paraId="64FA939F" w14:textId="77777777" w:rsidR="00775C0C" w:rsidRDefault="00437C38" w:rsidP="003309C4">
      <w:pPr>
        <w:spacing w:line="240" w:lineRule="auto"/>
        <w:ind w:firstLine="640"/>
        <w:rPr>
          <w:rFonts w:ascii="Times New Roman" w:eastAsia="黑体" w:hAnsi="Times New Roman" w:cs="Times New Roman"/>
          <w:szCs w:val="32"/>
        </w:rPr>
      </w:pPr>
      <w:r>
        <w:rPr>
          <w:rFonts w:ascii="Times New Roman" w:eastAsia="黑体" w:hAnsi="Times New Roman" w:cs="Times New Roman" w:hint="eastAsia"/>
          <w:szCs w:val="32"/>
        </w:rPr>
        <w:t>一、</w:t>
      </w:r>
      <w:r>
        <w:rPr>
          <w:rFonts w:ascii="Times New Roman" w:eastAsia="黑体" w:hAnsi="Times New Roman" w:cs="Times New Roman"/>
          <w:szCs w:val="32"/>
        </w:rPr>
        <w:t>中等职业学校</w:t>
      </w:r>
    </w:p>
    <w:p w14:paraId="7BFE2A67" w14:textId="77777777"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hint="eastAsia"/>
          <w:color w:val="000000"/>
          <w:kern w:val="0"/>
          <w:szCs w:val="32"/>
          <w:lang w:bidi="ar"/>
        </w:rPr>
        <w:t>达标学校范围包括县级以上地方人民政府或者有关部门按照规定权限审批设立</w:t>
      </w:r>
      <w:r>
        <w:rPr>
          <w:rFonts w:ascii="Times New Roman" w:hAnsi="Times New Roman" w:cs="Times New Roman"/>
          <w:color w:val="000000"/>
          <w:kern w:val="0"/>
          <w:szCs w:val="32"/>
          <w:lang w:bidi="ar"/>
        </w:rPr>
        <w:t>招收全日制学生并具有实际办学行为（学校在中等职业学校学生管理信息系统中具有招生资格</w:t>
      </w:r>
      <w:r>
        <w:rPr>
          <w:rFonts w:ascii="Times New Roman" w:hAnsi="Times New Roman" w:cs="Times New Roman" w:hint="eastAsia"/>
          <w:color w:val="000000"/>
          <w:kern w:val="0"/>
          <w:szCs w:val="32"/>
          <w:lang w:bidi="ar"/>
        </w:rPr>
        <w:t>，技工学校在全国技工院校信息管理系统中具有招生资格</w:t>
      </w:r>
      <w:r>
        <w:rPr>
          <w:rFonts w:ascii="Times New Roman" w:hAnsi="Times New Roman" w:cs="Times New Roman"/>
          <w:color w:val="000000"/>
          <w:kern w:val="0"/>
          <w:szCs w:val="32"/>
          <w:lang w:bidi="ar"/>
        </w:rPr>
        <w:t>）的中等职业学校，不包括附设中职班学校和</w:t>
      </w:r>
      <w:r>
        <w:rPr>
          <w:rFonts w:ascii="Times New Roman" w:hAnsi="Times New Roman" w:cs="Times New Roman"/>
          <w:color w:val="000000"/>
          <w:kern w:val="0"/>
          <w:szCs w:val="32"/>
          <w:lang w:bidi="ar"/>
        </w:rPr>
        <w:t>2022</w:t>
      </w:r>
      <w:r>
        <w:rPr>
          <w:rFonts w:ascii="Times New Roman" w:hAnsi="Times New Roman" w:cs="Times New Roman"/>
          <w:color w:val="000000"/>
          <w:kern w:val="0"/>
          <w:szCs w:val="32"/>
          <w:lang w:bidi="ar"/>
        </w:rPr>
        <w:t>年（含）以后新设学校。</w:t>
      </w:r>
      <w:r>
        <w:rPr>
          <w:rFonts w:ascii="Times New Roman" w:hAnsi="Times New Roman" w:cs="Times New Roman" w:hint="eastAsia"/>
          <w:color w:val="000000"/>
          <w:kern w:val="0"/>
          <w:szCs w:val="32"/>
          <w:lang w:bidi="ar"/>
        </w:rPr>
        <w:t>达标分类标准如下。</w:t>
      </w:r>
    </w:p>
    <w:p w14:paraId="60ADA3FB" w14:textId="77777777" w:rsidR="00775C0C" w:rsidRDefault="00437C38" w:rsidP="003309C4">
      <w:pPr>
        <w:spacing w:line="240" w:lineRule="auto"/>
        <w:ind w:firstLine="640"/>
        <w:rPr>
          <w:rFonts w:ascii="Times New Roman" w:hAnsi="Times New Roman" w:cs="Times New Roman"/>
          <w:color w:val="000000"/>
          <w:kern w:val="0"/>
          <w:szCs w:val="32"/>
          <w:lang w:bidi="ar"/>
        </w:rPr>
      </w:pPr>
      <w:r>
        <w:rPr>
          <w:rFonts w:ascii="Times New Roman" w:eastAsia="楷体" w:hAnsi="Times New Roman" w:cs="Times New Roman"/>
          <w:color w:val="000000"/>
          <w:kern w:val="0"/>
          <w:szCs w:val="32"/>
          <w:lang w:bidi="ar"/>
        </w:rPr>
        <w:t>（一）一般类中职学校。</w:t>
      </w:r>
      <w:r>
        <w:rPr>
          <w:rFonts w:ascii="Times New Roman" w:hAnsi="Times New Roman" w:cs="Times New Roman" w:hint="eastAsia"/>
          <w:color w:val="000000"/>
          <w:kern w:val="0"/>
          <w:szCs w:val="32"/>
          <w:lang w:bidi="ar"/>
        </w:rPr>
        <w:t>参照</w:t>
      </w:r>
      <w:r>
        <w:rPr>
          <w:rFonts w:ascii="Times New Roman" w:hAnsi="Times New Roman" w:cs="Times New Roman"/>
          <w:color w:val="000000"/>
          <w:kern w:val="0"/>
          <w:szCs w:val="32"/>
          <w:lang w:bidi="ar"/>
        </w:rPr>
        <w:t>《</w:t>
      </w:r>
      <w:r>
        <w:rPr>
          <w:rFonts w:ascii="Times New Roman" w:hAnsi="Times New Roman" w:cs="Times New Roman" w:hint="eastAsia"/>
          <w:color w:val="000000"/>
          <w:kern w:val="0"/>
          <w:szCs w:val="32"/>
          <w:lang w:bidi="ar"/>
        </w:rPr>
        <w:t>教育部关于印发〈中等职业学校设置标准〉的通知</w:t>
      </w:r>
      <w:r>
        <w:rPr>
          <w:rFonts w:ascii="Times New Roman" w:hAnsi="Times New Roman" w:cs="Times New Roman"/>
          <w:color w:val="000000"/>
          <w:kern w:val="0"/>
          <w:szCs w:val="32"/>
          <w:lang w:bidi="ar"/>
        </w:rPr>
        <w:t>》（教职成〔</w:t>
      </w:r>
      <w:r>
        <w:rPr>
          <w:rFonts w:ascii="Times New Roman" w:hAnsi="Times New Roman" w:cs="Times New Roman"/>
          <w:color w:val="000000"/>
          <w:kern w:val="0"/>
          <w:szCs w:val="32"/>
          <w:lang w:bidi="ar"/>
        </w:rPr>
        <w:t>2010</w:t>
      </w:r>
      <w:r>
        <w:rPr>
          <w:rFonts w:ascii="Times New Roman" w:hAnsi="Times New Roman" w:cs="Times New Roman"/>
          <w:color w:val="000000"/>
          <w:kern w:val="0"/>
          <w:szCs w:val="32"/>
          <w:lang w:bidi="ar"/>
        </w:rPr>
        <w:t>〕</w:t>
      </w:r>
      <w:r>
        <w:rPr>
          <w:rFonts w:ascii="Times New Roman" w:hAnsi="Times New Roman" w:cs="Times New Roman"/>
          <w:color w:val="000000"/>
          <w:kern w:val="0"/>
          <w:szCs w:val="32"/>
          <w:lang w:bidi="ar"/>
        </w:rPr>
        <w:t>12</w:t>
      </w:r>
      <w:r>
        <w:rPr>
          <w:rFonts w:ascii="Times New Roman" w:hAnsi="Times New Roman" w:cs="Times New Roman"/>
          <w:color w:val="000000"/>
          <w:kern w:val="0"/>
          <w:szCs w:val="32"/>
          <w:lang w:bidi="ar"/>
        </w:rPr>
        <w:t>号）的</w:t>
      </w:r>
      <w:r>
        <w:rPr>
          <w:rFonts w:ascii="Times New Roman" w:hAnsi="Times New Roman" w:cs="Times New Roman" w:hint="eastAsia"/>
          <w:color w:val="000000"/>
          <w:kern w:val="0"/>
          <w:szCs w:val="32"/>
          <w:lang w:bidi="ar"/>
        </w:rPr>
        <w:t>各项标准，并根据教育事业发展优化部分指标释义</w:t>
      </w:r>
      <w:r>
        <w:rPr>
          <w:rFonts w:ascii="Times New Roman" w:hAnsi="Times New Roman" w:cs="Times New Roman"/>
          <w:color w:val="000000"/>
          <w:kern w:val="0"/>
          <w:szCs w:val="32"/>
          <w:lang w:bidi="ar"/>
        </w:rPr>
        <w:t>。</w:t>
      </w:r>
      <w:r>
        <w:rPr>
          <w:rFonts w:ascii="Times New Roman" w:hAnsi="Times New Roman" w:cs="Times New Roman" w:hint="eastAsia"/>
          <w:color w:val="000000"/>
          <w:kern w:val="0"/>
          <w:szCs w:val="32"/>
          <w:lang w:bidi="ar"/>
        </w:rPr>
        <w:t>重点</w:t>
      </w:r>
      <w:r>
        <w:rPr>
          <w:rFonts w:ascii="Times New Roman" w:hAnsi="Times New Roman" w:cs="Times New Roman"/>
          <w:color w:val="000000"/>
          <w:kern w:val="0"/>
          <w:szCs w:val="32"/>
          <w:lang w:bidi="ar"/>
        </w:rPr>
        <w:t>监测指标</w:t>
      </w:r>
      <w:r>
        <w:rPr>
          <w:rFonts w:ascii="Times New Roman" w:hAnsi="Times New Roman" w:cs="Times New Roman" w:hint="eastAsia"/>
          <w:color w:val="000000"/>
          <w:kern w:val="0"/>
          <w:szCs w:val="32"/>
          <w:lang w:bidi="ar"/>
        </w:rPr>
        <w:t>4</w:t>
      </w:r>
      <w:r>
        <w:rPr>
          <w:rFonts w:ascii="Times New Roman" w:hAnsi="Times New Roman" w:cs="Times New Roman" w:hint="eastAsia"/>
          <w:color w:val="000000"/>
          <w:kern w:val="0"/>
          <w:szCs w:val="32"/>
          <w:lang w:bidi="ar"/>
        </w:rPr>
        <w:t>类。</w:t>
      </w:r>
    </w:p>
    <w:p w14:paraId="0078CA0D" w14:textId="77777777"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1.</w:t>
      </w:r>
      <w:r>
        <w:rPr>
          <w:rFonts w:ascii="Times New Roman" w:hAnsi="Times New Roman" w:cs="Times New Roman"/>
          <w:color w:val="000000"/>
          <w:kern w:val="0"/>
          <w:szCs w:val="32"/>
          <w:lang w:bidi="ar"/>
        </w:rPr>
        <w:t>校园建设。校园占地面积不低于</w:t>
      </w:r>
      <w:r>
        <w:rPr>
          <w:rFonts w:ascii="Times New Roman" w:hAnsi="Times New Roman" w:cs="Times New Roman"/>
          <w:color w:val="000000"/>
          <w:kern w:val="0"/>
          <w:szCs w:val="32"/>
          <w:lang w:bidi="ar"/>
        </w:rPr>
        <w:t>40000</w:t>
      </w:r>
      <w:r>
        <w:rPr>
          <w:rFonts w:ascii="Times New Roman" w:hAnsi="Times New Roman" w:cs="Times New Roman"/>
          <w:color w:val="000000"/>
          <w:kern w:val="0"/>
          <w:szCs w:val="32"/>
          <w:lang w:bidi="ar"/>
        </w:rPr>
        <w:t>平方米</w:t>
      </w:r>
      <w:r>
        <w:rPr>
          <w:rFonts w:ascii="Times New Roman" w:hAnsi="Times New Roman" w:cs="Times New Roman" w:hint="eastAsia"/>
          <w:color w:val="000000"/>
          <w:kern w:val="0"/>
          <w:szCs w:val="32"/>
          <w:lang w:bidi="ar"/>
        </w:rPr>
        <w:t>，</w:t>
      </w:r>
      <w:r>
        <w:rPr>
          <w:rFonts w:ascii="Times New Roman" w:hAnsi="Times New Roman" w:cs="Times New Roman"/>
          <w:color w:val="000000"/>
          <w:kern w:val="0"/>
          <w:szCs w:val="32"/>
          <w:lang w:bidi="ar"/>
        </w:rPr>
        <w:t>生均用地面积指标不少于</w:t>
      </w:r>
      <w:r>
        <w:rPr>
          <w:rFonts w:ascii="Times New Roman" w:hAnsi="Times New Roman" w:cs="Times New Roman"/>
          <w:color w:val="000000"/>
          <w:kern w:val="0"/>
          <w:szCs w:val="32"/>
          <w:lang w:bidi="ar"/>
        </w:rPr>
        <w:t>33</w:t>
      </w:r>
      <w:r>
        <w:rPr>
          <w:rFonts w:ascii="Times New Roman" w:hAnsi="Times New Roman" w:cs="Times New Roman"/>
          <w:color w:val="000000"/>
          <w:kern w:val="0"/>
          <w:szCs w:val="32"/>
          <w:lang w:bidi="ar"/>
        </w:rPr>
        <w:t>平方米。校舍建筑面积不少于</w:t>
      </w:r>
      <w:r>
        <w:rPr>
          <w:rFonts w:ascii="Times New Roman" w:hAnsi="Times New Roman" w:cs="Times New Roman"/>
          <w:color w:val="000000"/>
          <w:kern w:val="0"/>
          <w:szCs w:val="32"/>
          <w:lang w:bidi="ar"/>
        </w:rPr>
        <w:t>24000</w:t>
      </w:r>
      <w:r>
        <w:rPr>
          <w:rFonts w:ascii="Times New Roman" w:hAnsi="Times New Roman" w:cs="Times New Roman"/>
          <w:color w:val="000000"/>
          <w:kern w:val="0"/>
          <w:szCs w:val="32"/>
          <w:lang w:bidi="ar"/>
        </w:rPr>
        <w:t>平方米</w:t>
      </w:r>
      <w:r>
        <w:rPr>
          <w:rFonts w:ascii="Times New Roman" w:hAnsi="Times New Roman" w:cs="Times New Roman" w:hint="eastAsia"/>
          <w:color w:val="000000"/>
          <w:kern w:val="0"/>
          <w:szCs w:val="32"/>
          <w:lang w:bidi="ar"/>
        </w:rPr>
        <w:t>，</w:t>
      </w:r>
      <w:r>
        <w:rPr>
          <w:rFonts w:ascii="Times New Roman" w:hAnsi="Times New Roman" w:cs="Times New Roman"/>
          <w:color w:val="000000"/>
          <w:kern w:val="0"/>
          <w:szCs w:val="32"/>
          <w:lang w:bidi="ar"/>
        </w:rPr>
        <w:t>生均校舍建筑面积指标不少</w:t>
      </w:r>
      <w:r>
        <w:rPr>
          <w:rFonts w:ascii="Times New Roman" w:hAnsi="Times New Roman" w:cs="Times New Roman" w:hint="eastAsia"/>
          <w:color w:val="000000"/>
          <w:kern w:val="0"/>
          <w:szCs w:val="32"/>
          <w:lang w:bidi="ar"/>
        </w:rPr>
        <w:t>于</w:t>
      </w:r>
      <w:r>
        <w:rPr>
          <w:rFonts w:ascii="Times New Roman" w:hAnsi="Times New Roman" w:cs="Times New Roman"/>
          <w:color w:val="000000"/>
          <w:kern w:val="0"/>
          <w:szCs w:val="32"/>
          <w:lang w:bidi="ar"/>
        </w:rPr>
        <w:t>20</w:t>
      </w:r>
      <w:r>
        <w:rPr>
          <w:rFonts w:ascii="Times New Roman" w:hAnsi="Times New Roman" w:cs="Times New Roman"/>
          <w:color w:val="000000"/>
          <w:kern w:val="0"/>
          <w:szCs w:val="32"/>
          <w:lang w:bidi="ar"/>
        </w:rPr>
        <w:t>平方米。</w:t>
      </w:r>
    </w:p>
    <w:p w14:paraId="34EBFD7C" w14:textId="77777777"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2.</w:t>
      </w:r>
      <w:r>
        <w:rPr>
          <w:rFonts w:ascii="Times New Roman" w:hAnsi="Times New Roman" w:cs="Times New Roman"/>
          <w:color w:val="000000"/>
          <w:kern w:val="0"/>
          <w:szCs w:val="32"/>
          <w:lang w:bidi="ar"/>
        </w:rPr>
        <w:t>教师配备。专任教师不低于</w:t>
      </w:r>
      <w:r>
        <w:rPr>
          <w:rFonts w:ascii="Times New Roman" w:hAnsi="Times New Roman" w:cs="Times New Roman"/>
          <w:color w:val="000000"/>
          <w:kern w:val="0"/>
          <w:szCs w:val="32"/>
          <w:lang w:bidi="ar"/>
        </w:rPr>
        <w:t>60</w:t>
      </w:r>
      <w:r>
        <w:rPr>
          <w:rFonts w:ascii="Times New Roman" w:hAnsi="Times New Roman" w:cs="Times New Roman"/>
          <w:color w:val="000000"/>
          <w:kern w:val="0"/>
          <w:szCs w:val="32"/>
          <w:lang w:bidi="ar"/>
        </w:rPr>
        <w:t>人，</w:t>
      </w:r>
      <w:r>
        <w:rPr>
          <w:rFonts w:ascii="Times New Roman" w:hAnsi="Times New Roman" w:cs="Times New Roman" w:hint="eastAsia"/>
          <w:color w:val="000000"/>
          <w:kern w:val="0"/>
          <w:szCs w:val="32"/>
          <w:lang w:bidi="ar"/>
        </w:rPr>
        <w:t>师生比达到</w:t>
      </w:r>
      <w:r>
        <w:rPr>
          <w:rFonts w:ascii="Times New Roman" w:hAnsi="Times New Roman" w:cs="Times New Roman" w:hint="eastAsia"/>
          <w:color w:val="000000"/>
          <w:kern w:val="0"/>
          <w:szCs w:val="32"/>
          <w:lang w:bidi="ar"/>
        </w:rPr>
        <w:t>1</w:t>
      </w:r>
      <w:r>
        <w:rPr>
          <w:rFonts w:ascii="Times New Roman" w:hAnsi="Times New Roman" w:cs="Times New Roman" w:hint="eastAsia"/>
          <w:color w:val="000000"/>
          <w:kern w:val="0"/>
          <w:szCs w:val="32"/>
          <w:lang w:bidi="ar"/>
        </w:rPr>
        <w:t>：</w:t>
      </w:r>
      <w:r>
        <w:rPr>
          <w:rFonts w:ascii="Times New Roman" w:hAnsi="Times New Roman" w:cs="Times New Roman" w:hint="eastAsia"/>
          <w:color w:val="000000"/>
          <w:kern w:val="0"/>
          <w:szCs w:val="32"/>
          <w:lang w:bidi="ar"/>
        </w:rPr>
        <w:t>20</w:t>
      </w:r>
      <w:r>
        <w:rPr>
          <w:rFonts w:ascii="Times New Roman" w:hAnsi="Times New Roman" w:cs="Times New Roman"/>
          <w:color w:val="000000"/>
          <w:kern w:val="0"/>
          <w:szCs w:val="32"/>
          <w:lang w:bidi="ar"/>
        </w:rPr>
        <w:t>。</w:t>
      </w:r>
    </w:p>
    <w:p w14:paraId="5C6850B1" w14:textId="77777777"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3.</w:t>
      </w:r>
      <w:r>
        <w:rPr>
          <w:rFonts w:ascii="Times New Roman" w:hAnsi="Times New Roman" w:cs="Times New Roman"/>
          <w:color w:val="000000"/>
          <w:kern w:val="0"/>
          <w:szCs w:val="32"/>
          <w:lang w:bidi="ar"/>
        </w:rPr>
        <w:t>仪器设备。仪器设备总值不低于</w:t>
      </w:r>
      <w:r>
        <w:rPr>
          <w:rFonts w:ascii="Times New Roman" w:hAnsi="Times New Roman" w:cs="Times New Roman"/>
          <w:color w:val="000000"/>
          <w:kern w:val="0"/>
          <w:szCs w:val="32"/>
          <w:lang w:bidi="ar"/>
        </w:rPr>
        <w:t>300</w:t>
      </w:r>
      <w:r>
        <w:rPr>
          <w:rFonts w:ascii="Times New Roman" w:hAnsi="Times New Roman" w:cs="Times New Roman"/>
          <w:color w:val="000000"/>
          <w:kern w:val="0"/>
          <w:szCs w:val="32"/>
          <w:lang w:bidi="ar"/>
        </w:rPr>
        <w:t>万元</w:t>
      </w:r>
      <w:r>
        <w:rPr>
          <w:rFonts w:ascii="Times New Roman" w:hAnsi="Times New Roman" w:cs="Times New Roman" w:hint="eastAsia"/>
          <w:color w:val="000000"/>
          <w:kern w:val="0"/>
          <w:szCs w:val="32"/>
          <w:lang w:bidi="ar"/>
        </w:rPr>
        <w:t>，</w:t>
      </w:r>
      <w:r>
        <w:rPr>
          <w:rFonts w:ascii="Times New Roman" w:hAnsi="Times New Roman" w:cs="Times New Roman"/>
          <w:color w:val="000000"/>
          <w:kern w:val="0"/>
          <w:szCs w:val="32"/>
          <w:lang w:bidi="ar"/>
        </w:rPr>
        <w:t>生均仪器设备值不低于</w:t>
      </w:r>
      <w:r>
        <w:rPr>
          <w:rFonts w:ascii="Times New Roman" w:hAnsi="Times New Roman" w:cs="Times New Roman"/>
          <w:color w:val="000000"/>
          <w:kern w:val="0"/>
          <w:szCs w:val="32"/>
          <w:lang w:bidi="ar"/>
        </w:rPr>
        <w:t>2500</w:t>
      </w:r>
      <w:r>
        <w:rPr>
          <w:rFonts w:ascii="Times New Roman" w:hAnsi="Times New Roman" w:cs="Times New Roman"/>
          <w:color w:val="000000"/>
          <w:kern w:val="0"/>
          <w:szCs w:val="32"/>
          <w:lang w:bidi="ar"/>
        </w:rPr>
        <w:t>元。</w:t>
      </w:r>
    </w:p>
    <w:p w14:paraId="28EC890E" w14:textId="77777777"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4.</w:t>
      </w:r>
      <w:r>
        <w:rPr>
          <w:rFonts w:ascii="Times New Roman" w:hAnsi="Times New Roman" w:cs="Times New Roman"/>
          <w:color w:val="000000"/>
          <w:kern w:val="0"/>
          <w:szCs w:val="32"/>
          <w:lang w:bidi="ar"/>
        </w:rPr>
        <w:t>图书配备。生均图书不少于</w:t>
      </w:r>
      <w:r>
        <w:rPr>
          <w:rFonts w:ascii="Times New Roman" w:hAnsi="Times New Roman" w:cs="Times New Roman"/>
          <w:color w:val="000000"/>
          <w:kern w:val="0"/>
          <w:szCs w:val="32"/>
          <w:lang w:bidi="ar"/>
        </w:rPr>
        <w:t>30</w:t>
      </w:r>
      <w:r>
        <w:rPr>
          <w:rFonts w:ascii="Times New Roman" w:hAnsi="Times New Roman" w:cs="Times New Roman"/>
          <w:color w:val="000000"/>
          <w:kern w:val="0"/>
          <w:szCs w:val="32"/>
          <w:lang w:bidi="ar"/>
        </w:rPr>
        <w:t>册。</w:t>
      </w:r>
    </w:p>
    <w:p w14:paraId="1552ABB7" w14:textId="77777777" w:rsidR="00775C0C" w:rsidRDefault="00437C38" w:rsidP="003309C4">
      <w:pPr>
        <w:spacing w:line="240" w:lineRule="auto"/>
        <w:ind w:firstLine="640"/>
        <w:rPr>
          <w:rFonts w:ascii="Times New Roman" w:hAnsi="Times New Roman" w:cs="Times New Roman"/>
          <w:color w:val="000000"/>
          <w:kern w:val="0"/>
          <w:szCs w:val="32"/>
          <w:lang w:bidi="ar"/>
        </w:rPr>
      </w:pPr>
      <w:r>
        <w:rPr>
          <w:rFonts w:ascii="Times New Roman" w:eastAsia="楷体" w:hAnsi="Times New Roman" w:cs="Times New Roman"/>
          <w:color w:val="000000"/>
          <w:kern w:val="0"/>
          <w:szCs w:val="32"/>
          <w:lang w:bidi="ar"/>
        </w:rPr>
        <w:lastRenderedPageBreak/>
        <w:t>（二）技工</w:t>
      </w:r>
      <w:r>
        <w:rPr>
          <w:rFonts w:ascii="Times New Roman" w:eastAsia="楷体" w:hAnsi="Times New Roman" w:cs="Times New Roman" w:hint="eastAsia"/>
          <w:color w:val="000000"/>
          <w:kern w:val="0"/>
          <w:szCs w:val="32"/>
          <w:lang w:bidi="ar"/>
        </w:rPr>
        <w:t>学</w:t>
      </w:r>
      <w:r>
        <w:rPr>
          <w:rFonts w:ascii="Times New Roman" w:eastAsia="楷体" w:hAnsi="Times New Roman" w:cs="Times New Roman"/>
          <w:color w:val="000000"/>
          <w:kern w:val="0"/>
          <w:szCs w:val="32"/>
          <w:lang w:bidi="ar"/>
        </w:rPr>
        <w:t>校</w:t>
      </w:r>
      <w:r>
        <w:rPr>
          <w:rFonts w:ascii="Times New Roman" w:eastAsia="楷体" w:hAnsi="Times New Roman" w:cs="Times New Roman" w:hint="eastAsia"/>
          <w:color w:val="000000"/>
          <w:kern w:val="0"/>
          <w:szCs w:val="32"/>
          <w:lang w:bidi="ar"/>
        </w:rPr>
        <w:t>。</w:t>
      </w:r>
      <w:r>
        <w:rPr>
          <w:rFonts w:ascii="Times New Roman" w:hAnsi="Times New Roman" w:cs="Times New Roman"/>
          <w:color w:val="000000"/>
          <w:kern w:val="0"/>
          <w:szCs w:val="32"/>
          <w:lang w:bidi="ar"/>
        </w:rPr>
        <w:t>以《人力资源和社会保障部关于印发技工院校设置标准（试行）的通知》（人社部发〔</w:t>
      </w:r>
      <w:r>
        <w:rPr>
          <w:rFonts w:ascii="Times New Roman" w:hAnsi="Times New Roman" w:cs="Times New Roman"/>
          <w:color w:val="000000"/>
          <w:kern w:val="0"/>
          <w:szCs w:val="32"/>
          <w:lang w:bidi="ar"/>
        </w:rPr>
        <w:t>2012</w:t>
      </w:r>
      <w:r>
        <w:rPr>
          <w:rFonts w:ascii="Times New Roman" w:hAnsi="Times New Roman" w:cs="Times New Roman"/>
          <w:color w:val="000000"/>
          <w:kern w:val="0"/>
          <w:szCs w:val="32"/>
          <w:lang w:bidi="ar"/>
        </w:rPr>
        <w:t>〕</w:t>
      </w:r>
      <w:r>
        <w:rPr>
          <w:rFonts w:ascii="Times New Roman" w:hAnsi="Times New Roman" w:cs="Times New Roman"/>
          <w:color w:val="000000"/>
          <w:kern w:val="0"/>
          <w:szCs w:val="32"/>
          <w:lang w:bidi="ar"/>
        </w:rPr>
        <w:t>8</w:t>
      </w:r>
      <w:r>
        <w:rPr>
          <w:rFonts w:ascii="Times New Roman" w:hAnsi="Times New Roman" w:cs="Times New Roman"/>
          <w:color w:val="000000"/>
          <w:kern w:val="0"/>
          <w:szCs w:val="32"/>
          <w:lang w:bidi="ar"/>
        </w:rPr>
        <w:t>号）的各项要求</w:t>
      </w:r>
      <w:r>
        <w:rPr>
          <w:rFonts w:ascii="Times New Roman" w:hAnsi="Times New Roman" w:cs="Times New Roman" w:hint="eastAsia"/>
          <w:color w:val="000000"/>
          <w:kern w:val="0"/>
          <w:szCs w:val="32"/>
          <w:lang w:bidi="ar"/>
        </w:rPr>
        <w:t>为标准</w:t>
      </w:r>
      <w:r>
        <w:rPr>
          <w:rFonts w:ascii="Times New Roman" w:hAnsi="Times New Roman" w:cs="Times New Roman"/>
          <w:color w:val="000000"/>
          <w:kern w:val="0"/>
          <w:szCs w:val="32"/>
          <w:lang w:bidi="ar"/>
        </w:rPr>
        <w:t>。重点监测指标</w:t>
      </w:r>
      <w:r>
        <w:rPr>
          <w:rFonts w:ascii="Times New Roman" w:hAnsi="Times New Roman" w:cs="Times New Roman" w:hint="eastAsia"/>
          <w:color w:val="000000"/>
          <w:kern w:val="0"/>
          <w:szCs w:val="32"/>
          <w:lang w:bidi="ar"/>
        </w:rPr>
        <w:t>3</w:t>
      </w:r>
      <w:r>
        <w:rPr>
          <w:rFonts w:ascii="Times New Roman" w:hAnsi="Times New Roman" w:cs="Times New Roman" w:hint="eastAsia"/>
          <w:color w:val="000000"/>
          <w:kern w:val="0"/>
          <w:szCs w:val="32"/>
          <w:lang w:bidi="ar"/>
        </w:rPr>
        <w:t>类。</w:t>
      </w:r>
    </w:p>
    <w:p w14:paraId="1F9245DA" w14:textId="77777777"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1.</w:t>
      </w:r>
      <w:r>
        <w:rPr>
          <w:rFonts w:ascii="Times New Roman" w:hAnsi="Times New Roman" w:cs="Times New Roman"/>
          <w:color w:val="000000"/>
          <w:kern w:val="0"/>
          <w:szCs w:val="32"/>
          <w:lang w:bidi="ar"/>
        </w:rPr>
        <w:t>校园建设。技工学校校园占地面积不少于</w:t>
      </w:r>
      <w:r>
        <w:rPr>
          <w:rFonts w:ascii="Times New Roman" w:hAnsi="Times New Roman" w:cs="Times New Roman"/>
          <w:color w:val="000000"/>
          <w:kern w:val="0"/>
          <w:szCs w:val="32"/>
          <w:lang w:bidi="ar"/>
        </w:rPr>
        <w:t>30000</w:t>
      </w:r>
      <w:r>
        <w:rPr>
          <w:rFonts w:ascii="Times New Roman" w:hAnsi="Times New Roman" w:cs="Times New Roman"/>
          <w:color w:val="000000"/>
          <w:kern w:val="0"/>
          <w:szCs w:val="32"/>
          <w:lang w:bidi="ar"/>
        </w:rPr>
        <w:t>平方米，校舍建筑面积不少于</w:t>
      </w:r>
      <w:r>
        <w:rPr>
          <w:rFonts w:ascii="Times New Roman" w:hAnsi="Times New Roman" w:cs="Times New Roman"/>
          <w:color w:val="000000"/>
          <w:kern w:val="0"/>
          <w:szCs w:val="32"/>
          <w:lang w:bidi="ar"/>
        </w:rPr>
        <w:t>18000</w:t>
      </w:r>
      <w:r>
        <w:rPr>
          <w:rFonts w:ascii="Times New Roman" w:hAnsi="Times New Roman" w:cs="Times New Roman"/>
          <w:color w:val="000000"/>
          <w:kern w:val="0"/>
          <w:szCs w:val="32"/>
          <w:lang w:bidi="ar"/>
        </w:rPr>
        <w:t>平方米，生均校舍建筑面积不少于</w:t>
      </w:r>
      <w:r>
        <w:rPr>
          <w:rFonts w:ascii="Times New Roman" w:hAnsi="Times New Roman" w:cs="Times New Roman"/>
          <w:color w:val="000000"/>
          <w:kern w:val="0"/>
          <w:szCs w:val="32"/>
          <w:lang w:bidi="ar"/>
        </w:rPr>
        <w:t>20</w:t>
      </w:r>
      <w:r>
        <w:rPr>
          <w:rFonts w:ascii="Times New Roman" w:hAnsi="Times New Roman" w:cs="Times New Roman"/>
          <w:color w:val="000000"/>
          <w:kern w:val="0"/>
          <w:szCs w:val="32"/>
          <w:lang w:bidi="ar"/>
        </w:rPr>
        <w:t>平方米。高级技工学校校园占地面积不少于</w:t>
      </w:r>
      <w:r>
        <w:rPr>
          <w:rFonts w:ascii="Times New Roman" w:hAnsi="Times New Roman" w:cs="Times New Roman"/>
          <w:color w:val="000000"/>
          <w:kern w:val="0"/>
          <w:szCs w:val="32"/>
          <w:lang w:bidi="ar"/>
        </w:rPr>
        <w:t>66000</w:t>
      </w:r>
      <w:r>
        <w:rPr>
          <w:rFonts w:ascii="Times New Roman" w:hAnsi="Times New Roman" w:cs="Times New Roman"/>
          <w:color w:val="000000"/>
          <w:kern w:val="0"/>
          <w:szCs w:val="32"/>
          <w:lang w:bidi="ar"/>
        </w:rPr>
        <w:t>平方米，校舍建筑面积不少于</w:t>
      </w:r>
      <w:r>
        <w:rPr>
          <w:rFonts w:ascii="Times New Roman" w:hAnsi="Times New Roman" w:cs="Times New Roman"/>
          <w:color w:val="000000"/>
          <w:kern w:val="0"/>
          <w:szCs w:val="32"/>
          <w:lang w:bidi="ar"/>
        </w:rPr>
        <w:t>50000</w:t>
      </w:r>
      <w:r>
        <w:rPr>
          <w:rFonts w:ascii="Times New Roman" w:hAnsi="Times New Roman" w:cs="Times New Roman"/>
          <w:color w:val="000000"/>
          <w:kern w:val="0"/>
          <w:szCs w:val="32"/>
          <w:lang w:bidi="ar"/>
        </w:rPr>
        <w:t>平方米。技师学院校园占地面积不少于</w:t>
      </w:r>
      <w:r>
        <w:rPr>
          <w:rFonts w:ascii="Times New Roman" w:hAnsi="Times New Roman" w:cs="Times New Roman"/>
          <w:color w:val="000000"/>
          <w:kern w:val="0"/>
          <w:szCs w:val="32"/>
          <w:lang w:bidi="ar"/>
        </w:rPr>
        <w:t>100000</w:t>
      </w:r>
      <w:r>
        <w:rPr>
          <w:rFonts w:ascii="Times New Roman" w:hAnsi="Times New Roman" w:cs="Times New Roman"/>
          <w:color w:val="000000"/>
          <w:kern w:val="0"/>
          <w:szCs w:val="32"/>
          <w:lang w:bidi="ar"/>
        </w:rPr>
        <w:t>平方米，校舍建筑面积不少于</w:t>
      </w:r>
      <w:r>
        <w:rPr>
          <w:rFonts w:ascii="Times New Roman" w:hAnsi="Times New Roman" w:cs="Times New Roman"/>
          <w:color w:val="000000"/>
          <w:kern w:val="0"/>
          <w:szCs w:val="32"/>
          <w:lang w:bidi="ar"/>
        </w:rPr>
        <w:t>80000</w:t>
      </w:r>
      <w:r>
        <w:rPr>
          <w:rFonts w:ascii="Times New Roman" w:hAnsi="Times New Roman" w:cs="Times New Roman"/>
          <w:color w:val="000000"/>
          <w:kern w:val="0"/>
          <w:szCs w:val="32"/>
          <w:lang w:bidi="ar"/>
        </w:rPr>
        <w:t>平方米。</w:t>
      </w:r>
    </w:p>
    <w:p w14:paraId="498E82C7" w14:textId="77777777"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2.</w:t>
      </w:r>
      <w:r>
        <w:rPr>
          <w:rFonts w:ascii="Times New Roman" w:hAnsi="Times New Roman" w:cs="Times New Roman"/>
          <w:color w:val="000000"/>
          <w:kern w:val="0"/>
          <w:szCs w:val="32"/>
          <w:lang w:bidi="ar"/>
        </w:rPr>
        <w:t>教师配备。技工学校、高级技工学校学制教育师生比不低于</w:t>
      </w:r>
      <w:r>
        <w:rPr>
          <w:rFonts w:ascii="Times New Roman" w:hAnsi="Times New Roman" w:cs="Times New Roman"/>
          <w:color w:val="000000"/>
          <w:kern w:val="0"/>
          <w:szCs w:val="32"/>
          <w:lang w:bidi="ar"/>
        </w:rPr>
        <w:t>1:20</w:t>
      </w:r>
      <w:r>
        <w:rPr>
          <w:rFonts w:ascii="Times New Roman" w:hAnsi="Times New Roman" w:cs="Times New Roman"/>
          <w:color w:val="000000"/>
          <w:kern w:val="0"/>
          <w:szCs w:val="32"/>
          <w:lang w:bidi="ar"/>
        </w:rPr>
        <w:t>，技师学院学制教育师生比不低于</w:t>
      </w:r>
      <w:r>
        <w:rPr>
          <w:rFonts w:ascii="Times New Roman" w:hAnsi="Times New Roman" w:cs="Times New Roman"/>
          <w:color w:val="000000"/>
          <w:kern w:val="0"/>
          <w:szCs w:val="32"/>
          <w:lang w:bidi="ar"/>
        </w:rPr>
        <w:t>1:18</w:t>
      </w:r>
      <w:r>
        <w:rPr>
          <w:rFonts w:ascii="Times New Roman" w:hAnsi="Times New Roman" w:cs="Times New Roman"/>
          <w:color w:val="000000"/>
          <w:kern w:val="0"/>
          <w:szCs w:val="32"/>
          <w:lang w:bidi="ar"/>
        </w:rPr>
        <w:t>。各类技工</w:t>
      </w:r>
      <w:r>
        <w:rPr>
          <w:rFonts w:ascii="Times New Roman" w:hAnsi="Times New Roman" w:cs="Times New Roman" w:hint="eastAsia"/>
          <w:color w:val="000000"/>
          <w:kern w:val="0"/>
          <w:szCs w:val="32"/>
          <w:lang w:bidi="ar"/>
        </w:rPr>
        <w:t>学</w:t>
      </w:r>
      <w:r>
        <w:rPr>
          <w:rFonts w:ascii="Times New Roman" w:hAnsi="Times New Roman" w:cs="Times New Roman"/>
          <w:color w:val="000000"/>
          <w:kern w:val="0"/>
          <w:szCs w:val="32"/>
          <w:lang w:bidi="ar"/>
        </w:rPr>
        <w:t>校兼职教师人数不超过教师总数的</w:t>
      </w:r>
      <w:r>
        <w:rPr>
          <w:rFonts w:ascii="Times New Roman" w:hAnsi="Times New Roman" w:cs="Times New Roman"/>
          <w:color w:val="000000"/>
          <w:kern w:val="0"/>
          <w:szCs w:val="32"/>
          <w:lang w:bidi="ar"/>
        </w:rPr>
        <w:t>1/3</w:t>
      </w:r>
      <w:r>
        <w:rPr>
          <w:rFonts w:ascii="Times New Roman" w:hAnsi="Times New Roman" w:cs="Times New Roman"/>
          <w:color w:val="000000"/>
          <w:kern w:val="0"/>
          <w:szCs w:val="32"/>
          <w:lang w:bidi="ar"/>
        </w:rPr>
        <w:t>。</w:t>
      </w:r>
    </w:p>
    <w:p w14:paraId="7B3BEA2D" w14:textId="77777777" w:rsidR="00775C0C" w:rsidRDefault="00437C38">
      <w:pPr>
        <w:pStyle w:val="a5"/>
        <w:ind w:firstLine="640"/>
      </w:pPr>
      <w:r>
        <w:rPr>
          <w:rFonts w:ascii="Times New Roman" w:hAnsi="Times New Roman" w:cs="Times New Roman"/>
          <w:color w:val="000000"/>
          <w:kern w:val="0"/>
          <w:szCs w:val="32"/>
          <w:lang w:bidi="ar"/>
        </w:rPr>
        <w:t>3.</w:t>
      </w:r>
      <w:r>
        <w:rPr>
          <w:rFonts w:ascii="Times New Roman" w:hAnsi="Times New Roman" w:cs="Times New Roman"/>
          <w:color w:val="000000"/>
          <w:kern w:val="0"/>
          <w:szCs w:val="32"/>
          <w:lang w:bidi="ar"/>
        </w:rPr>
        <w:t>仪器设备。技工学校实习、实验设备总值不少于</w:t>
      </w:r>
      <w:r>
        <w:rPr>
          <w:rFonts w:ascii="Times New Roman" w:hAnsi="Times New Roman" w:cs="Times New Roman"/>
          <w:color w:val="000000"/>
          <w:kern w:val="0"/>
          <w:szCs w:val="32"/>
          <w:lang w:bidi="ar"/>
        </w:rPr>
        <w:t>300</w:t>
      </w:r>
      <w:r>
        <w:rPr>
          <w:rFonts w:ascii="Times New Roman" w:hAnsi="Times New Roman" w:cs="Times New Roman"/>
          <w:color w:val="000000"/>
          <w:kern w:val="0"/>
          <w:szCs w:val="32"/>
          <w:lang w:bidi="ar"/>
        </w:rPr>
        <w:t>万元。高级技工学校实习、实验设备总值不少于</w:t>
      </w:r>
      <w:r>
        <w:rPr>
          <w:rFonts w:ascii="Times New Roman" w:hAnsi="Times New Roman" w:cs="Times New Roman"/>
          <w:color w:val="000000"/>
          <w:kern w:val="0"/>
          <w:szCs w:val="32"/>
          <w:lang w:bidi="ar"/>
        </w:rPr>
        <w:t>1500</w:t>
      </w:r>
      <w:r>
        <w:rPr>
          <w:rFonts w:ascii="Times New Roman" w:hAnsi="Times New Roman" w:cs="Times New Roman"/>
          <w:color w:val="000000"/>
          <w:kern w:val="0"/>
          <w:szCs w:val="32"/>
          <w:lang w:bidi="ar"/>
        </w:rPr>
        <w:t>万元。</w:t>
      </w:r>
      <w:r>
        <w:rPr>
          <w:rFonts w:ascii="Times New Roman" w:hAnsi="Times New Roman" w:cs="Times New Roman" w:hint="eastAsia"/>
          <w:color w:val="000000"/>
          <w:kern w:val="0"/>
          <w:szCs w:val="32"/>
          <w:lang w:bidi="ar"/>
        </w:rPr>
        <w:t>技师学院</w:t>
      </w:r>
      <w:r>
        <w:rPr>
          <w:rFonts w:ascii="Times New Roman" w:hAnsi="Times New Roman" w:cs="Times New Roman"/>
          <w:color w:val="000000"/>
          <w:kern w:val="0"/>
          <w:szCs w:val="32"/>
          <w:lang w:bidi="ar"/>
        </w:rPr>
        <w:t>实习、实验设备总值不少于</w:t>
      </w:r>
      <w:r>
        <w:rPr>
          <w:rFonts w:ascii="Times New Roman" w:hAnsi="Times New Roman" w:cs="Times New Roman"/>
          <w:color w:val="000000"/>
          <w:kern w:val="0"/>
          <w:szCs w:val="32"/>
          <w:lang w:bidi="ar"/>
        </w:rPr>
        <w:t>4000</w:t>
      </w:r>
      <w:r>
        <w:rPr>
          <w:rFonts w:ascii="Times New Roman" w:hAnsi="Times New Roman" w:cs="Times New Roman"/>
          <w:color w:val="000000"/>
          <w:kern w:val="0"/>
          <w:szCs w:val="32"/>
          <w:lang w:bidi="ar"/>
        </w:rPr>
        <w:t>万元。</w:t>
      </w:r>
    </w:p>
    <w:p w14:paraId="4493B10A" w14:textId="77777777" w:rsidR="00775C0C" w:rsidRDefault="00437C38" w:rsidP="003309C4">
      <w:pPr>
        <w:spacing w:line="240" w:lineRule="auto"/>
        <w:ind w:firstLine="640"/>
        <w:rPr>
          <w:rFonts w:ascii="Times New Roman" w:hAnsi="Times New Roman" w:cs="Times New Roman"/>
          <w:color w:val="000000"/>
          <w:kern w:val="0"/>
          <w:szCs w:val="32"/>
          <w:lang w:bidi="ar"/>
        </w:rPr>
      </w:pPr>
      <w:r>
        <w:rPr>
          <w:rFonts w:ascii="Times New Roman" w:eastAsia="楷体" w:hAnsi="Times New Roman" w:cs="Times New Roman"/>
          <w:color w:val="000000"/>
          <w:kern w:val="0"/>
          <w:szCs w:val="32"/>
          <w:lang w:bidi="ar"/>
        </w:rPr>
        <w:t>（</w:t>
      </w:r>
      <w:r>
        <w:rPr>
          <w:rFonts w:ascii="Times New Roman" w:eastAsia="楷体" w:hAnsi="Times New Roman" w:cs="Times New Roman" w:hint="eastAsia"/>
          <w:color w:val="000000"/>
          <w:kern w:val="0"/>
          <w:szCs w:val="32"/>
          <w:lang w:bidi="ar"/>
        </w:rPr>
        <w:t>三</w:t>
      </w:r>
      <w:r>
        <w:rPr>
          <w:rFonts w:ascii="Times New Roman" w:eastAsia="楷体" w:hAnsi="Times New Roman" w:cs="Times New Roman"/>
          <w:color w:val="000000"/>
          <w:kern w:val="0"/>
          <w:szCs w:val="32"/>
          <w:lang w:bidi="ar"/>
        </w:rPr>
        <w:t>）体育类中职学校。</w:t>
      </w:r>
      <w:r>
        <w:rPr>
          <w:rFonts w:ascii="Times New Roman" w:hAnsi="Times New Roman" w:cs="Times New Roman" w:hint="eastAsia"/>
          <w:color w:val="000000"/>
          <w:kern w:val="0"/>
          <w:szCs w:val="32"/>
          <w:lang w:bidi="ar"/>
        </w:rPr>
        <w:t>参照</w:t>
      </w:r>
      <w:r>
        <w:rPr>
          <w:rFonts w:ascii="Times New Roman" w:hAnsi="Times New Roman" w:cs="Times New Roman"/>
          <w:color w:val="000000"/>
          <w:kern w:val="0"/>
          <w:szCs w:val="32"/>
          <w:lang w:bidi="ar"/>
        </w:rPr>
        <w:t>《</w:t>
      </w:r>
      <w:r>
        <w:rPr>
          <w:rFonts w:ascii="Times New Roman" w:hAnsi="Times New Roman" w:cs="Times New Roman" w:hint="eastAsia"/>
          <w:color w:val="000000"/>
          <w:kern w:val="0"/>
          <w:szCs w:val="32"/>
          <w:lang w:bidi="ar"/>
        </w:rPr>
        <w:t>国家体育总局</w:t>
      </w:r>
      <w:r>
        <w:rPr>
          <w:rFonts w:ascii="Times New Roman" w:hAnsi="Times New Roman" w:cs="Times New Roman" w:hint="eastAsia"/>
          <w:color w:val="000000"/>
          <w:kern w:val="0"/>
          <w:szCs w:val="32"/>
          <w:lang w:bidi="ar"/>
        </w:rPr>
        <w:t xml:space="preserve"> </w:t>
      </w:r>
      <w:r>
        <w:rPr>
          <w:rFonts w:ascii="Times New Roman" w:hAnsi="Times New Roman" w:cs="Times New Roman" w:hint="eastAsia"/>
          <w:color w:val="000000"/>
          <w:kern w:val="0"/>
          <w:szCs w:val="32"/>
          <w:lang w:bidi="ar"/>
        </w:rPr>
        <w:t>教育部关于印发〈中等体育运动学校设置标准〉的通知</w:t>
      </w:r>
      <w:r>
        <w:rPr>
          <w:rFonts w:ascii="Times New Roman" w:hAnsi="Times New Roman" w:cs="Times New Roman"/>
          <w:color w:val="000000"/>
          <w:kern w:val="0"/>
          <w:szCs w:val="32"/>
          <w:lang w:bidi="ar"/>
        </w:rPr>
        <w:t>》（体青字〔</w:t>
      </w:r>
      <w:r>
        <w:rPr>
          <w:rFonts w:ascii="Times New Roman" w:hAnsi="Times New Roman" w:cs="Times New Roman"/>
          <w:color w:val="000000"/>
          <w:kern w:val="0"/>
          <w:szCs w:val="32"/>
          <w:lang w:bidi="ar"/>
        </w:rPr>
        <w:t>2011</w:t>
      </w:r>
      <w:r>
        <w:rPr>
          <w:rFonts w:ascii="Times New Roman" w:hAnsi="Times New Roman" w:cs="Times New Roman"/>
          <w:color w:val="000000"/>
          <w:kern w:val="0"/>
          <w:szCs w:val="32"/>
          <w:lang w:bidi="ar"/>
        </w:rPr>
        <w:t>〕</w:t>
      </w:r>
      <w:r>
        <w:rPr>
          <w:rFonts w:ascii="Times New Roman" w:hAnsi="Times New Roman" w:cs="Times New Roman"/>
          <w:color w:val="000000"/>
          <w:kern w:val="0"/>
          <w:szCs w:val="32"/>
          <w:lang w:bidi="ar"/>
        </w:rPr>
        <w:t>88</w:t>
      </w:r>
      <w:r>
        <w:rPr>
          <w:rFonts w:ascii="Times New Roman" w:hAnsi="Times New Roman" w:cs="Times New Roman"/>
          <w:color w:val="000000"/>
          <w:kern w:val="0"/>
          <w:szCs w:val="32"/>
          <w:lang w:bidi="ar"/>
        </w:rPr>
        <w:t>号）中的各项</w:t>
      </w:r>
      <w:r>
        <w:rPr>
          <w:rFonts w:ascii="Times New Roman" w:hAnsi="Times New Roman" w:cs="Times New Roman" w:hint="eastAsia"/>
          <w:color w:val="000000"/>
          <w:kern w:val="0"/>
          <w:szCs w:val="32"/>
          <w:lang w:bidi="ar"/>
        </w:rPr>
        <w:t>标准，并根据教育事业发展优化部分指标释义</w:t>
      </w:r>
      <w:r>
        <w:rPr>
          <w:rFonts w:ascii="Times New Roman" w:hAnsi="Times New Roman" w:cs="Times New Roman"/>
          <w:color w:val="000000"/>
          <w:kern w:val="0"/>
          <w:szCs w:val="32"/>
          <w:lang w:bidi="ar"/>
        </w:rPr>
        <w:t>。</w:t>
      </w:r>
      <w:r>
        <w:rPr>
          <w:rFonts w:ascii="Times New Roman" w:hAnsi="Times New Roman" w:cs="Times New Roman" w:hint="eastAsia"/>
          <w:color w:val="000000"/>
          <w:kern w:val="0"/>
          <w:szCs w:val="32"/>
          <w:lang w:bidi="ar"/>
        </w:rPr>
        <w:t>重点</w:t>
      </w:r>
      <w:r>
        <w:rPr>
          <w:rFonts w:ascii="Times New Roman" w:hAnsi="Times New Roman" w:cs="Times New Roman"/>
          <w:color w:val="000000"/>
          <w:kern w:val="0"/>
          <w:szCs w:val="32"/>
          <w:lang w:bidi="ar"/>
        </w:rPr>
        <w:t>监测指标</w:t>
      </w:r>
      <w:r>
        <w:rPr>
          <w:rFonts w:ascii="Times New Roman" w:hAnsi="Times New Roman" w:cs="Times New Roman" w:hint="eastAsia"/>
          <w:color w:val="000000"/>
          <w:kern w:val="0"/>
          <w:szCs w:val="32"/>
          <w:lang w:bidi="ar"/>
        </w:rPr>
        <w:t>4</w:t>
      </w:r>
      <w:r>
        <w:rPr>
          <w:rFonts w:ascii="Times New Roman" w:hAnsi="Times New Roman" w:cs="Times New Roman" w:hint="eastAsia"/>
          <w:color w:val="000000"/>
          <w:kern w:val="0"/>
          <w:szCs w:val="32"/>
          <w:lang w:bidi="ar"/>
        </w:rPr>
        <w:t>类。</w:t>
      </w:r>
    </w:p>
    <w:p w14:paraId="70FBADAA" w14:textId="77777777"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1.</w:t>
      </w:r>
      <w:r>
        <w:rPr>
          <w:rFonts w:ascii="Times New Roman" w:hAnsi="Times New Roman" w:cs="Times New Roman"/>
          <w:color w:val="000000"/>
          <w:kern w:val="0"/>
          <w:szCs w:val="32"/>
          <w:lang w:bidi="ar"/>
        </w:rPr>
        <w:t>校园建设。校园占地面积不</w:t>
      </w:r>
      <w:r>
        <w:rPr>
          <w:rFonts w:ascii="Times New Roman" w:hAnsi="Times New Roman" w:cs="Times New Roman" w:hint="eastAsia"/>
          <w:color w:val="000000"/>
          <w:kern w:val="0"/>
          <w:szCs w:val="32"/>
          <w:lang w:bidi="ar"/>
        </w:rPr>
        <w:t>少</w:t>
      </w:r>
      <w:r>
        <w:rPr>
          <w:rFonts w:ascii="Times New Roman" w:hAnsi="Times New Roman" w:cs="Times New Roman"/>
          <w:color w:val="000000"/>
          <w:kern w:val="0"/>
          <w:szCs w:val="32"/>
          <w:lang w:bidi="ar"/>
        </w:rPr>
        <w:t>于</w:t>
      </w:r>
      <w:r>
        <w:rPr>
          <w:rFonts w:ascii="Times New Roman" w:hAnsi="Times New Roman" w:cs="Times New Roman"/>
          <w:color w:val="000000"/>
          <w:kern w:val="0"/>
          <w:szCs w:val="32"/>
          <w:lang w:bidi="ar"/>
        </w:rPr>
        <w:t>30000</w:t>
      </w:r>
      <w:r>
        <w:rPr>
          <w:rFonts w:ascii="Times New Roman" w:hAnsi="Times New Roman" w:cs="Times New Roman"/>
          <w:color w:val="000000"/>
          <w:kern w:val="0"/>
          <w:szCs w:val="32"/>
          <w:lang w:bidi="ar"/>
        </w:rPr>
        <w:t>平方米</w:t>
      </w:r>
      <w:r>
        <w:rPr>
          <w:rFonts w:ascii="Times New Roman" w:hAnsi="Times New Roman" w:cs="Times New Roman" w:hint="eastAsia"/>
          <w:color w:val="000000"/>
          <w:kern w:val="0"/>
          <w:szCs w:val="32"/>
          <w:lang w:bidi="ar"/>
        </w:rPr>
        <w:t>，</w:t>
      </w:r>
      <w:r>
        <w:rPr>
          <w:rFonts w:ascii="Times New Roman" w:hAnsi="Times New Roman" w:cs="Times New Roman"/>
          <w:color w:val="000000"/>
          <w:kern w:val="0"/>
          <w:szCs w:val="32"/>
          <w:lang w:bidi="ar"/>
        </w:rPr>
        <w:t>生均用地面积不少于</w:t>
      </w:r>
      <w:r>
        <w:rPr>
          <w:rFonts w:ascii="Times New Roman" w:hAnsi="Times New Roman" w:cs="Times New Roman"/>
          <w:color w:val="000000"/>
          <w:kern w:val="0"/>
          <w:szCs w:val="32"/>
          <w:lang w:bidi="ar"/>
        </w:rPr>
        <w:t>45</w:t>
      </w:r>
      <w:r>
        <w:rPr>
          <w:rFonts w:ascii="Times New Roman" w:hAnsi="Times New Roman" w:cs="Times New Roman"/>
          <w:color w:val="000000"/>
          <w:kern w:val="0"/>
          <w:szCs w:val="32"/>
          <w:lang w:bidi="ar"/>
        </w:rPr>
        <w:t>平方米。教学、训练用房建筑面积不少于</w:t>
      </w:r>
      <w:r>
        <w:rPr>
          <w:rFonts w:ascii="Times New Roman" w:hAnsi="Times New Roman" w:cs="Times New Roman"/>
          <w:color w:val="000000"/>
          <w:kern w:val="0"/>
          <w:szCs w:val="32"/>
          <w:lang w:bidi="ar"/>
        </w:rPr>
        <w:t>25000</w:t>
      </w:r>
      <w:r>
        <w:rPr>
          <w:rFonts w:ascii="Times New Roman" w:hAnsi="Times New Roman" w:cs="Times New Roman"/>
          <w:color w:val="000000"/>
          <w:kern w:val="0"/>
          <w:szCs w:val="32"/>
          <w:lang w:bidi="ar"/>
        </w:rPr>
        <w:t>平方米，</w:t>
      </w:r>
      <w:r>
        <w:rPr>
          <w:rFonts w:ascii="Times New Roman" w:hAnsi="Times New Roman" w:cs="Times New Roman" w:hint="eastAsia"/>
          <w:color w:val="000000"/>
          <w:kern w:val="0"/>
          <w:szCs w:val="32"/>
          <w:lang w:bidi="ar"/>
        </w:rPr>
        <w:t>生均建筑面积（教学、训练及学生生活</w:t>
      </w:r>
      <w:r>
        <w:rPr>
          <w:rFonts w:ascii="Times New Roman" w:hAnsi="Times New Roman" w:cs="Times New Roman" w:hint="eastAsia"/>
          <w:color w:val="000000"/>
          <w:kern w:val="0"/>
          <w:szCs w:val="32"/>
          <w:lang w:bidi="ar"/>
        </w:rPr>
        <w:lastRenderedPageBreak/>
        <w:t>用房）不少于</w:t>
      </w:r>
      <w:r>
        <w:rPr>
          <w:rFonts w:ascii="Times New Roman" w:hAnsi="Times New Roman" w:cs="Times New Roman"/>
          <w:color w:val="000000"/>
          <w:kern w:val="0"/>
          <w:szCs w:val="32"/>
          <w:lang w:bidi="ar"/>
        </w:rPr>
        <w:t>24</w:t>
      </w:r>
      <w:r>
        <w:rPr>
          <w:rFonts w:ascii="Times New Roman" w:hAnsi="Times New Roman" w:cs="Times New Roman"/>
          <w:color w:val="000000"/>
          <w:kern w:val="0"/>
          <w:szCs w:val="32"/>
          <w:lang w:bidi="ar"/>
        </w:rPr>
        <w:t>平方米。</w:t>
      </w:r>
    </w:p>
    <w:p w14:paraId="02423538" w14:textId="77777777"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2.</w:t>
      </w:r>
      <w:r>
        <w:rPr>
          <w:rFonts w:ascii="Times New Roman" w:hAnsi="Times New Roman" w:cs="Times New Roman"/>
          <w:color w:val="000000"/>
          <w:kern w:val="0"/>
          <w:szCs w:val="32"/>
          <w:lang w:bidi="ar"/>
        </w:rPr>
        <w:t>教师配备。专职教师应按班级</w:t>
      </w:r>
      <w:r>
        <w:rPr>
          <w:rFonts w:ascii="Times New Roman" w:hAnsi="Times New Roman" w:cs="Times New Roman"/>
          <w:color w:val="000000"/>
          <w:kern w:val="0"/>
          <w:szCs w:val="32"/>
          <w:lang w:bidi="ar"/>
        </w:rPr>
        <w:t>1:2.5—1:3</w:t>
      </w:r>
      <w:r>
        <w:rPr>
          <w:rFonts w:ascii="Times New Roman" w:hAnsi="Times New Roman" w:cs="Times New Roman"/>
          <w:color w:val="000000"/>
          <w:kern w:val="0"/>
          <w:szCs w:val="32"/>
          <w:lang w:bidi="ar"/>
        </w:rPr>
        <w:t>的比例配备</w:t>
      </w:r>
      <w:r>
        <w:rPr>
          <w:rFonts w:ascii="Times New Roman" w:hAnsi="Times New Roman" w:cs="Times New Roman" w:hint="eastAsia"/>
          <w:color w:val="000000"/>
          <w:kern w:val="0"/>
          <w:szCs w:val="32"/>
          <w:lang w:bidi="ar"/>
        </w:rPr>
        <w:t>。</w:t>
      </w:r>
    </w:p>
    <w:p w14:paraId="41004C88" w14:textId="77777777"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3.</w:t>
      </w:r>
      <w:r>
        <w:rPr>
          <w:rFonts w:ascii="Times New Roman" w:hAnsi="Times New Roman" w:cs="Times New Roman"/>
          <w:color w:val="000000"/>
          <w:kern w:val="0"/>
          <w:szCs w:val="32"/>
          <w:lang w:bidi="ar"/>
        </w:rPr>
        <w:t>仪器设备。生均仪器设备值不低于</w:t>
      </w:r>
      <w:r>
        <w:rPr>
          <w:rFonts w:ascii="Times New Roman" w:hAnsi="Times New Roman" w:cs="Times New Roman"/>
          <w:color w:val="000000"/>
          <w:kern w:val="0"/>
          <w:szCs w:val="32"/>
          <w:lang w:bidi="ar"/>
        </w:rPr>
        <w:t>2500</w:t>
      </w:r>
      <w:r>
        <w:rPr>
          <w:rFonts w:ascii="Times New Roman" w:hAnsi="Times New Roman" w:cs="Times New Roman"/>
          <w:color w:val="000000"/>
          <w:kern w:val="0"/>
          <w:szCs w:val="32"/>
          <w:lang w:bidi="ar"/>
        </w:rPr>
        <w:t>元。</w:t>
      </w:r>
    </w:p>
    <w:p w14:paraId="4384D72C" w14:textId="77777777"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4.</w:t>
      </w:r>
      <w:r>
        <w:rPr>
          <w:rFonts w:ascii="Times New Roman" w:hAnsi="Times New Roman" w:cs="Times New Roman"/>
          <w:color w:val="000000"/>
          <w:kern w:val="0"/>
          <w:szCs w:val="32"/>
          <w:lang w:bidi="ar"/>
        </w:rPr>
        <w:t>图书配备。生均图书不少于</w:t>
      </w:r>
      <w:r>
        <w:rPr>
          <w:rFonts w:ascii="Times New Roman" w:hAnsi="Times New Roman" w:cs="Times New Roman"/>
          <w:color w:val="000000"/>
          <w:kern w:val="0"/>
          <w:szCs w:val="32"/>
          <w:lang w:bidi="ar"/>
        </w:rPr>
        <w:t>30</w:t>
      </w:r>
      <w:r>
        <w:rPr>
          <w:rFonts w:ascii="Times New Roman" w:hAnsi="Times New Roman" w:cs="Times New Roman"/>
          <w:color w:val="000000"/>
          <w:kern w:val="0"/>
          <w:szCs w:val="32"/>
          <w:lang w:bidi="ar"/>
        </w:rPr>
        <w:t>册。</w:t>
      </w:r>
    </w:p>
    <w:p w14:paraId="5A3F94B1" w14:textId="77777777" w:rsidR="00775C0C" w:rsidRDefault="00437C38" w:rsidP="003309C4">
      <w:pPr>
        <w:spacing w:line="240" w:lineRule="auto"/>
        <w:ind w:firstLine="640"/>
        <w:rPr>
          <w:rFonts w:ascii="Times New Roman" w:hAnsi="Times New Roman" w:cs="Times New Roman"/>
          <w:color w:val="000000"/>
          <w:kern w:val="0"/>
          <w:szCs w:val="32"/>
          <w:lang w:bidi="ar"/>
        </w:rPr>
      </w:pPr>
      <w:r>
        <w:rPr>
          <w:rFonts w:ascii="Times New Roman" w:eastAsia="楷体" w:hAnsi="Times New Roman" w:cs="Times New Roman"/>
          <w:color w:val="000000"/>
          <w:kern w:val="0"/>
          <w:szCs w:val="32"/>
          <w:lang w:bidi="ar"/>
        </w:rPr>
        <w:t>（</w:t>
      </w:r>
      <w:r>
        <w:rPr>
          <w:rFonts w:ascii="Times New Roman" w:eastAsia="楷体" w:hAnsi="Times New Roman" w:cs="Times New Roman" w:hint="eastAsia"/>
          <w:color w:val="000000"/>
          <w:kern w:val="0"/>
          <w:szCs w:val="32"/>
          <w:lang w:bidi="ar"/>
        </w:rPr>
        <w:t>四</w:t>
      </w:r>
      <w:r>
        <w:rPr>
          <w:rFonts w:ascii="Times New Roman" w:eastAsia="楷体" w:hAnsi="Times New Roman" w:cs="Times New Roman"/>
          <w:color w:val="000000"/>
          <w:kern w:val="0"/>
          <w:szCs w:val="32"/>
          <w:lang w:bidi="ar"/>
        </w:rPr>
        <w:t>）艺术类中职学校。</w:t>
      </w:r>
      <w:r>
        <w:rPr>
          <w:rFonts w:ascii="Times New Roman" w:hAnsi="Times New Roman" w:cs="Times New Roman"/>
          <w:color w:val="000000"/>
          <w:kern w:val="0"/>
          <w:szCs w:val="32"/>
          <w:lang w:bidi="ar"/>
        </w:rPr>
        <w:t>以中职国家标准主要监测指标为基础，由省级教育行政部门制定具体标准。</w:t>
      </w:r>
    </w:p>
    <w:p w14:paraId="54381EBE" w14:textId="77777777" w:rsidR="00775C0C" w:rsidRDefault="00437C38" w:rsidP="003309C4">
      <w:pPr>
        <w:spacing w:line="240" w:lineRule="auto"/>
        <w:ind w:firstLine="640"/>
        <w:rPr>
          <w:rFonts w:ascii="Times New Roman" w:hAnsi="Times New Roman" w:cs="Times New Roman"/>
          <w:color w:val="000000"/>
          <w:kern w:val="0"/>
          <w:szCs w:val="32"/>
          <w:lang w:bidi="ar"/>
        </w:rPr>
      </w:pPr>
      <w:r>
        <w:rPr>
          <w:rFonts w:ascii="Times New Roman" w:eastAsia="楷体" w:hAnsi="Times New Roman" w:cs="Times New Roman"/>
          <w:color w:val="000000"/>
          <w:kern w:val="0"/>
          <w:szCs w:val="32"/>
          <w:lang w:bidi="ar"/>
        </w:rPr>
        <w:t>（</w:t>
      </w:r>
      <w:r>
        <w:rPr>
          <w:rFonts w:ascii="Times New Roman" w:eastAsia="楷体" w:hAnsi="Times New Roman" w:cs="Times New Roman" w:hint="eastAsia"/>
          <w:color w:val="000000"/>
          <w:kern w:val="0"/>
          <w:szCs w:val="32"/>
          <w:lang w:bidi="ar"/>
        </w:rPr>
        <w:t>五</w:t>
      </w:r>
      <w:r>
        <w:rPr>
          <w:rFonts w:ascii="Times New Roman" w:eastAsia="楷体" w:hAnsi="Times New Roman" w:cs="Times New Roman"/>
          <w:color w:val="000000"/>
          <w:kern w:val="0"/>
          <w:szCs w:val="32"/>
          <w:lang w:bidi="ar"/>
        </w:rPr>
        <w:t>）特殊教育类中职学校。</w:t>
      </w:r>
      <w:r>
        <w:rPr>
          <w:rFonts w:ascii="Times New Roman" w:hAnsi="Times New Roman" w:cs="Times New Roman" w:hint="eastAsia"/>
          <w:color w:val="000000"/>
          <w:kern w:val="0"/>
          <w:szCs w:val="32"/>
          <w:lang w:bidi="ar"/>
        </w:rPr>
        <w:t>参照</w:t>
      </w:r>
      <w:r>
        <w:rPr>
          <w:rFonts w:ascii="Times New Roman" w:hAnsi="Times New Roman" w:cs="Times New Roman"/>
          <w:color w:val="000000"/>
          <w:kern w:val="0"/>
          <w:szCs w:val="32"/>
          <w:lang w:bidi="ar"/>
        </w:rPr>
        <w:t>《</w:t>
      </w:r>
      <w:r>
        <w:rPr>
          <w:rFonts w:ascii="Times New Roman" w:hAnsi="Times New Roman" w:cs="Times New Roman" w:hint="eastAsia"/>
          <w:color w:val="000000"/>
          <w:kern w:val="0"/>
          <w:szCs w:val="32"/>
          <w:lang w:bidi="ar"/>
        </w:rPr>
        <w:t>中国残联、教育部关于印发〈残疾人中等职业学校设置标准（试行）〉的通知</w:t>
      </w:r>
      <w:r>
        <w:rPr>
          <w:rFonts w:ascii="Times New Roman" w:hAnsi="Times New Roman" w:cs="Times New Roman"/>
          <w:color w:val="000000"/>
          <w:kern w:val="0"/>
          <w:szCs w:val="32"/>
          <w:lang w:bidi="ar"/>
        </w:rPr>
        <w:t>》（残联发〔</w:t>
      </w:r>
      <w:r>
        <w:rPr>
          <w:rFonts w:ascii="Times New Roman" w:hAnsi="Times New Roman" w:cs="Times New Roman"/>
          <w:color w:val="000000"/>
          <w:kern w:val="0"/>
          <w:szCs w:val="32"/>
          <w:lang w:bidi="ar"/>
        </w:rPr>
        <w:t>2007</w:t>
      </w:r>
      <w:r>
        <w:rPr>
          <w:rFonts w:ascii="Times New Roman" w:hAnsi="Times New Roman" w:cs="Times New Roman"/>
          <w:color w:val="000000"/>
          <w:kern w:val="0"/>
          <w:szCs w:val="32"/>
          <w:lang w:bidi="ar"/>
        </w:rPr>
        <w:t>〕</w:t>
      </w:r>
      <w:r>
        <w:rPr>
          <w:rFonts w:ascii="Times New Roman" w:hAnsi="Times New Roman" w:cs="Times New Roman"/>
          <w:color w:val="000000"/>
          <w:kern w:val="0"/>
          <w:szCs w:val="32"/>
          <w:lang w:bidi="ar"/>
        </w:rPr>
        <w:t>16</w:t>
      </w:r>
      <w:r>
        <w:rPr>
          <w:rFonts w:ascii="Times New Roman" w:hAnsi="Times New Roman" w:cs="Times New Roman"/>
          <w:color w:val="000000"/>
          <w:kern w:val="0"/>
          <w:szCs w:val="32"/>
          <w:lang w:bidi="ar"/>
        </w:rPr>
        <w:t>号）中的各项</w:t>
      </w:r>
      <w:r>
        <w:rPr>
          <w:rFonts w:ascii="Times New Roman" w:hAnsi="Times New Roman" w:cs="Times New Roman" w:hint="eastAsia"/>
          <w:color w:val="000000"/>
          <w:kern w:val="0"/>
          <w:szCs w:val="32"/>
          <w:lang w:bidi="ar"/>
        </w:rPr>
        <w:t>标准，并根据教育事业发展优化部分指标释义</w:t>
      </w:r>
      <w:r>
        <w:rPr>
          <w:rFonts w:ascii="Times New Roman" w:hAnsi="Times New Roman" w:cs="Times New Roman"/>
          <w:color w:val="000000"/>
          <w:kern w:val="0"/>
          <w:szCs w:val="32"/>
          <w:lang w:bidi="ar"/>
        </w:rPr>
        <w:t>。</w:t>
      </w:r>
      <w:r>
        <w:rPr>
          <w:rFonts w:ascii="Times New Roman" w:hAnsi="Times New Roman" w:cs="Times New Roman" w:hint="eastAsia"/>
          <w:color w:val="000000"/>
          <w:kern w:val="0"/>
          <w:szCs w:val="32"/>
          <w:lang w:bidi="ar"/>
        </w:rPr>
        <w:t>重点</w:t>
      </w:r>
      <w:r>
        <w:rPr>
          <w:rFonts w:ascii="Times New Roman" w:hAnsi="Times New Roman" w:cs="Times New Roman"/>
          <w:color w:val="000000"/>
          <w:kern w:val="0"/>
          <w:szCs w:val="32"/>
          <w:lang w:bidi="ar"/>
        </w:rPr>
        <w:t>监测指标</w:t>
      </w:r>
      <w:r>
        <w:rPr>
          <w:rFonts w:ascii="Times New Roman" w:hAnsi="Times New Roman" w:cs="Times New Roman" w:hint="eastAsia"/>
          <w:color w:val="000000"/>
          <w:kern w:val="0"/>
          <w:szCs w:val="32"/>
          <w:lang w:bidi="ar"/>
        </w:rPr>
        <w:t>3</w:t>
      </w:r>
      <w:r>
        <w:rPr>
          <w:rFonts w:ascii="Times New Roman" w:hAnsi="Times New Roman" w:cs="Times New Roman" w:hint="eastAsia"/>
          <w:color w:val="000000"/>
          <w:kern w:val="0"/>
          <w:szCs w:val="32"/>
          <w:lang w:bidi="ar"/>
        </w:rPr>
        <w:t>类。</w:t>
      </w:r>
    </w:p>
    <w:p w14:paraId="08005411" w14:textId="77777777"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1.</w:t>
      </w:r>
      <w:r>
        <w:rPr>
          <w:rFonts w:ascii="Times New Roman" w:hAnsi="Times New Roman" w:cs="Times New Roman"/>
          <w:color w:val="000000"/>
          <w:kern w:val="0"/>
          <w:szCs w:val="32"/>
          <w:lang w:bidi="ar"/>
        </w:rPr>
        <w:t>校园建设。校园占地面积不</w:t>
      </w:r>
      <w:r>
        <w:rPr>
          <w:rFonts w:ascii="Times New Roman" w:hAnsi="Times New Roman" w:cs="Times New Roman" w:hint="eastAsia"/>
          <w:color w:val="000000"/>
          <w:kern w:val="0"/>
          <w:szCs w:val="32"/>
          <w:lang w:bidi="ar"/>
        </w:rPr>
        <w:t>少</w:t>
      </w:r>
      <w:r>
        <w:rPr>
          <w:rFonts w:ascii="Times New Roman" w:hAnsi="Times New Roman" w:cs="Times New Roman"/>
          <w:color w:val="000000"/>
          <w:kern w:val="0"/>
          <w:szCs w:val="32"/>
          <w:lang w:bidi="ar"/>
        </w:rPr>
        <w:t>于</w:t>
      </w:r>
      <w:r>
        <w:rPr>
          <w:rFonts w:ascii="Times New Roman" w:hAnsi="Times New Roman" w:cs="Times New Roman"/>
          <w:color w:val="000000"/>
          <w:kern w:val="0"/>
          <w:szCs w:val="32"/>
          <w:lang w:bidi="ar"/>
        </w:rPr>
        <w:t>20000</w:t>
      </w:r>
      <w:r>
        <w:rPr>
          <w:rFonts w:ascii="Times New Roman" w:hAnsi="Times New Roman" w:cs="Times New Roman"/>
          <w:color w:val="000000"/>
          <w:kern w:val="0"/>
          <w:szCs w:val="32"/>
          <w:lang w:bidi="ar"/>
        </w:rPr>
        <w:t>平方米</w:t>
      </w:r>
      <w:r>
        <w:rPr>
          <w:rFonts w:ascii="Times New Roman" w:hAnsi="Times New Roman" w:cs="Times New Roman" w:hint="eastAsia"/>
          <w:color w:val="000000"/>
          <w:kern w:val="0"/>
          <w:szCs w:val="32"/>
          <w:lang w:bidi="ar"/>
        </w:rPr>
        <w:t>，</w:t>
      </w:r>
      <w:r>
        <w:rPr>
          <w:rFonts w:ascii="Times New Roman" w:hAnsi="Times New Roman" w:cs="Times New Roman"/>
          <w:color w:val="000000"/>
          <w:kern w:val="0"/>
          <w:szCs w:val="32"/>
          <w:lang w:bidi="ar"/>
        </w:rPr>
        <w:t>生均用地面积指标不少于</w:t>
      </w:r>
      <w:r>
        <w:rPr>
          <w:rFonts w:ascii="Times New Roman" w:hAnsi="Times New Roman" w:cs="Times New Roman"/>
          <w:color w:val="000000"/>
          <w:kern w:val="0"/>
          <w:szCs w:val="32"/>
          <w:lang w:bidi="ar"/>
        </w:rPr>
        <w:t>80</w:t>
      </w:r>
      <w:r>
        <w:rPr>
          <w:rFonts w:ascii="Times New Roman" w:hAnsi="Times New Roman" w:cs="Times New Roman"/>
          <w:color w:val="000000"/>
          <w:kern w:val="0"/>
          <w:szCs w:val="32"/>
          <w:lang w:bidi="ar"/>
        </w:rPr>
        <w:t>平方米。校舍建筑面积不少于</w:t>
      </w:r>
      <w:r>
        <w:rPr>
          <w:rFonts w:ascii="Times New Roman" w:hAnsi="Times New Roman" w:cs="Times New Roman"/>
          <w:color w:val="000000"/>
          <w:kern w:val="0"/>
          <w:szCs w:val="32"/>
          <w:lang w:bidi="ar"/>
        </w:rPr>
        <w:t>10000</w:t>
      </w:r>
      <w:r>
        <w:rPr>
          <w:rFonts w:ascii="Times New Roman" w:hAnsi="Times New Roman" w:cs="Times New Roman"/>
          <w:color w:val="000000"/>
          <w:kern w:val="0"/>
          <w:szCs w:val="32"/>
          <w:lang w:bidi="ar"/>
        </w:rPr>
        <w:t>平方米</w:t>
      </w:r>
      <w:r>
        <w:rPr>
          <w:rFonts w:ascii="Times New Roman" w:hAnsi="Times New Roman" w:cs="Times New Roman" w:hint="eastAsia"/>
          <w:color w:val="000000"/>
          <w:kern w:val="0"/>
          <w:szCs w:val="32"/>
          <w:lang w:bidi="ar"/>
        </w:rPr>
        <w:t>，</w:t>
      </w:r>
      <w:r>
        <w:rPr>
          <w:rFonts w:ascii="Times New Roman" w:hAnsi="Times New Roman" w:cs="Times New Roman"/>
          <w:color w:val="000000"/>
          <w:kern w:val="0"/>
          <w:szCs w:val="32"/>
          <w:lang w:bidi="ar"/>
        </w:rPr>
        <w:t>生均校舍建筑面积指标不少</w:t>
      </w:r>
      <w:r>
        <w:rPr>
          <w:rFonts w:ascii="Times New Roman" w:hAnsi="Times New Roman" w:cs="Times New Roman"/>
          <w:color w:val="000000"/>
          <w:kern w:val="0"/>
          <w:szCs w:val="32"/>
          <w:lang w:bidi="ar"/>
        </w:rPr>
        <w:t>35</w:t>
      </w:r>
      <w:r>
        <w:rPr>
          <w:rFonts w:ascii="Times New Roman" w:hAnsi="Times New Roman" w:cs="Times New Roman"/>
          <w:color w:val="000000"/>
          <w:kern w:val="0"/>
          <w:szCs w:val="32"/>
          <w:lang w:bidi="ar"/>
        </w:rPr>
        <w:t>平方米。</w:t>
      </w:r>
    </w:p>
    <w:p w14:paraId="0FA5B904" w14:textId="77777777"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2.</w:t>
      </w:r>
      <w:r>
        <w:rPr>
          <w:rFonts w:ascii="Times New Roman" w:hAnsi="Times New Roman" w:cs="Times New Roman"/>
          <w:color w:val="000000"/>
          <w:kern w:val="0"/>
          <w:szCs w:val="32"/>
          <w:lang w:bidi="ar"/>
        </w:rPr>
        <w:t>教师配备。教学班与教职工比例不低于</w:t>
      </w:r>
      <w:r>
        <w:rPr>
          <w:rFonts w:ascii="Times New Roman" w:hAnsi="Times New Roman" w:cs="Times New Roman"/>
          <w:color w:val="000000"/>
          <w:kern w:val="0"/>
          <w:szCs w:val="32"/>
          <w:lang w:bidi="ar"/>
        </w:rPr>
        <w:t>1:5</w:t>
      </w:r>
      <w:r>
        <w:rPr>
          <w:rFonts w:ascii="Times New Roman" w:hAnsi="Times New Roman" w:cs="Times New Roman"/>
          <w:color w:val="000000"/>
          <w:kern w:val="0"/>
          <w:szCs w:val="32"/>
          <w:lang w:bidi="ar"/>
        </w:rPr>
        <w:t>。</w:t>
      </w:r>
    </w:p>
    <w:p w14:paraId="63B781B4" w14:textId="77777777"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3.</w:t>
      </w:r>
      <w:r>
        <w:rPr>
          <w:rFonts w:ascii="Times New Roman" w:hAnsi="Times New Roman" w:cs="Times New Roman"/>
          <w:color w:val="000000"/>
          <w:kern w:val="0"/>
          <w:szCs w:val="32"/>
          <w:lang w:bidi="ar"/>
        </w:rPr>
        <w:t>图书配备。生均图书不少于</w:t>
      </w:r>
      <w:r>
        <w:rPr>
          <w:rFonts w:ascii="Times New Roman" w:hAnsi="Times New Roman" w:cs="Times New Roman"/>
          <w:color w:val="000000"/>
          <w:kern w:val="0"/>
          <w:szCs w:val="32"/>
          <w:lang w:bidi="ar"/>
        </w:rPr>
        <w:t>30</w:t>
      </w:r>
      <w:r>
        <w:rPr>
          <w:rFonts w:ascii="Times New Roman" w:hAnsi="Times New Roman" w:cs="Times New Roman"/>
          <w:color w:val="000000"/>
          <w:kern w:val="0"/>
          <w:szCs w:val="32"/>
          <w:lang w:bidi="ar"/>
        </w:rPr>
        <w:t>册。</w:t>
      </w:r>
    </w:p>
    <w:p w14:paraId="11F7B986" w14:textId="77777777" w:rsidR="00775C0C" w:rsidRDefault="00437C38" w:rsidP="003309C4">
      <w:pPr>
        <w:spacing w:line="240" w:lineRule="auto"/>
        <w:ind w:firstLine="640"/>
        <w:rPr>
          <w:rFonts w:ascii="Times New Roman" w:hAnsi="Times New Roman" w:cs="Times New Roman"/>
          <w:color w:val="000000"/>
          <w:kern w:val="0"/>
          <w:szCs w:val="32"/>
          <w:lang w:bidi="ar"/>
        </w:rPr>
      </w:pPr>
      <w:r>
        <w:rPr>
          <w:rFonts w:ascii="Times New Roman" w:eastAsia="楷体" w:hAnsi="Times New Roman" w:cs="Times New Roman"/>
          <w:color w:val="000000"/>
          <w:kern w:val="0"/>
          <w:szCs w:val="32"/>
          <w:lang w:bidi="ar"/>
        </w:rPr>
        <w:t>（</w:t>
      </w:r>
      <w:r>
        <w:rPr>
          <w:rFonts w:ascii="Times New Roman" w:eastAsia="楷体" w:hAnsi="Times New Roman" w:cs="Times New Roman" w:hint="eastAsia"/>
          <w:color w:val="000000"/>
          <w:kern w:val="0"/>
          <w:szCs w:val="32"/>
          <w:lang w:bidi="ar"/>
        </w:rPr>
        <w:t>六</w:t>
      </w:r>
      <w:r>
        <w:rPr>
          <w:rFonts w:ascii="Times New Roman" w:eastAsia="楷体" w:hAnsi="Times New Roman" w:cs="Times New Roman"/>
          <w:color w:val="000000"/>
          <w:kern w:val="0"/>
          <w:szCs w:val="32"/>
          <w:lang w:bidi="ar"/>
        </w:rPr>
        <w:t>）边远</w:t>
      </w:r>
      <w:r>
        <w:rPr>
          <w:rFonts w:ascii="Times New Roman" w:eastAsia="楷体" w:hAnsi="Times New Roman" w:cs="Times New Roman" w:hint="eastAsia"/>
          <w:color w:val="000000"/>
          <w:kern w:val="0"/>
          <w:szCs w:val="32"/>
          <w:lang w:bidi="ar"/>
        </w:rPr>
        <w:t>脱贫</w:t>
      </w:r>
      <w:r>
        <w:rPr>
          <w:rFonts w:ascii="Times New Roman" w:eastAsia="楷体" w:hAnsi="Times New Roman" w:cs="Times New Roman"/>
          <w:color w:val="000000"/>
          <w:kern w:val="0"/>
          <w:szCs w:val="32"/>
          <w:lang w:bidi="ar"/>
        </w:rPr>
        <w:t>地区中职学校。</w:t>
      </w:r>
      <w:r>
        <w:rPr>
          <w:rFonts w:ascii="Times New Roman" w:hAnsi="Times New Roman" w:cs="Times New Roman"/>
          <w:color w:val="000000"/>
          <w:kern w:val="0"/>
          <w:szCs w:val="32"/>
          <w:lang w:bidi="ar"/>
        </w:rPr>
        <w:t>以中职国家标准主要监测指标为基础，相应的办学条件标准可适当放宽，具体标准由省级教育行政部门制定。</w:t>
      </w:r>
    </w:p>
    <w:p w14:paraId="67950911" w14:textId="77777777" w:rsidR="00775C0C" w:rsidRDefault="00437C38">
      <w:pPr>
        <w:spacing w:line="240" w:lineRule="auto"/>
        <w:ind w:firstLineChars="0" w:firstLine="0"/>
        <w:jc w:val="center"/>
        <w:rPr>
          <w:rFonts w:ascii="Times New Roman" w:eastAsia="黑体" w:hAnsi="Times New Roman" w:cs="Times New Roman"/>
          <w:color w:val="000000"/>
          <w:kern w:val="0"/>
          <w:szCs w:val="32"/>
          <w:lang w:bidi="ar"/>
        </w:rPr>
      </w:pPr>
      <w:r>
        <w:rPr>
          <w:rFonts w:ascii="Times New Roman" w:eastAsia="黑体" w:hAnsi="Times New Roman" w:cs="Times New Roman" w:hint="eastAsia"/>
          <w:color w:val="000000"/>
          <w:kern w:val="0"/>
          <w:szCs w:val="32"/>
          <w:lang w:bidi="ar"/>
        </w:rPr>
        <w:t>表</w:t>
      </w:r>
      <w:r>
        <w:rPr>
          <w:rFonts w:ascii="Times New Roman" w:eastAsia="黑体" w:hAnsi="Times New Roman" w:cs="Times New Roman" w:hint="eastAsia"/>
          <w:color w:val="000000"/>
          <w:kern w:val="0"/>
          <w:szCs w:val="32"/>
          <w:lang w:bidi="ar"/>
        </w:rPr>
        <w:t>1</w:t>
      </w:r>
      <w:r>
        <w:rPr>
          <w:rFonts w:ascii="Times New Roman" w:eastAsia="黑体" w:hAnsi="Times New Roman" w:cs="Times New Roman" w:hint="eastAsia"/>
          <w:color w:val="000000"/>
          <w:kern w:val="0"/>
          <w:szCs w:val="32"/>
          <w:lang w:bidi="ar"/>
        </w:rPr>
        <w:t>：中等职业学校办学条件重点监测</w:t>
      </w:r>
      <w:r>
        <w:rPr>
          <w:rFonts w:ascii="Times New Roman" w:eastAsia="黑体" w:hAnsi="Times New Roman" w:cs="Times New Roman"/>
          <w:color w:val="000000"/>
          <w:kern w:val="0"/>
          <w:szCs w:val="32"/>
          <w:lang w:bidi="ar"/>
        </w:rPr>
        <w:t>指标释义</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1529"/>
        <w:gridCol w:w="1217"/>
        <w:gridCol w:w="2129"/>
        <w:gridCol w:w="2907"/>
      </w:tblGrid>
      <w:tr w:rsidR="00775C0C" w14:paraId="2EBB99B6" w14:textId="77777777">
        <w:trPr>
          <w:trHeight w:val="471"/>
          <w:tblHeader/>
          <w:jc w:val="center"/>
        </w:trPr>
        <w:tc>
          <w:tcPr>
            <w:tcW w:w="723" w:type="dxa"/>
            <w:tcBorders>
              <w:tl2br w:val="nil"/>
              <w:tr2bl w:val="nil"/>
            </w:tcBorders>
            <w:shd w:val="clear" w:color="auto" w:fill="auto"/>
            <w:vAlign w:val="center"/>
          </w:tcPr>
          <w:p w14:paraId="5B89C4A4" w14:textId="77777777" w:rsidR="00775C0C" w:rsidRDefault="00437C38">
            <w:pPr>
              <w:widowControl/>
              <w:spacing w:line="240" w:lineRule="auto"/>
              <w:ind w:firstLineChars="0" w:firstLine="0"/>
              <w:jc w:val="center"/>
              <w:textAlignment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序号</w:t>
            </w:r>
          </w:p>
        </w:tc>
        <w:tc>
          <w:tcPr>
            <w:tcW w:w="1529" w:type="dxa"/>
            <w:tcBorders>
              <w:tl2br w:val="nil"/>
              <w:tr2bl w:val="nil"/>
            </w:tcBorders>
            <w:shd w:val="clear" w:color="auto" w:fill="auto"/>
            <w:vAlign w:val="center"/>
          </w:tcPr>
          <w:p w14:paraId="4F499DE5" w14:textId="77777777" w:rsidR="00775C0C" w:rsidRDefault="00437C38">
            <w:pPr>
              <w:widowControl/>
              <w:spacing w:line="240" w:lineRule="auto"/>
              <w:ind w:firstLineChars="0" w:firstLine="0"/>
              <w:jc w:val="center"/>
              <w:textAlignment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指标名称</w:t>
            </w:r>
          </w:p>
        </w:tc>
        <w:tc>
          <w:tcPr>
            <w:tcW w:w="1217" w:type="dxa"/>
            <w:tcBorders>
              <w:tl2br w:val="nil"/>
              <w:tr2bl w:val="nil"/>
            </w:tcBorders>
            <w:shd w:val="clear" w:color="auto" w:fill="auto"/>
            <w:noWrap/>
            <w:vAlign w:val="center"/>
          </w:tcPr>
          <w:p w14:paraId="563B3D9F" w14:textId="77777777" w:rsidR="00775C0C" w:rsidRDefault="00437C38">
            <w:pPr>
              <w:spacing w:line="240" w:lineRule="auto"/>
              <w:ind w:firstLineChars="0" w:firstLine="0"/>
              <w:jc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单位</w:t>
            </w:r>
          </w:p>
        </w:tc>
        <w:tc>
          <w:tcPr>
            <w:tcW w:w="2129" w:type="dxa"/>
            <w:tcBorders>
              <w:tl2br w:val="nil"/>
              <w:tr2bl w:val="nil"/>
            </w:tcBorders>
            <w:shd w:val="clear" w:color="auto" w:fill="auto"/>
            <w:noWrap/>
            <w:vAlign w:val="center"/>
          </w:tcPr>
          <w:p w14:paraId="39B7D806" w14:textId="77777777" w:rsidR="00775C0C" w:rsidRDefault="00437C38">
            <w:pPr>
              <w:spacing w:line="240" w:lineRule="auto"/>
              <w:ind w:firstLineChars="0" w:firstLine="0"/>
              <w:jc w:val="center"/>
              <w:rPr>
                <w:rFonts w:ascii="黑体" w:eastAsia="黑体" w:hAnsi="黑体" w:cs="黑体"/>
                <w:color w:val="000000"/>
                <w:sz w:val="21"/>
                <w:szCs w:val="21"/>
              </w:rPr>
            </w:pPr>
            <w:r>
              <w:rPr>
                <w:rFonts w:ascii="黑体" w:eastAsia="黑体" w:hAnsi="黑体" w:cs="黑体" w:hint="eastAsia"/>
                <w:color w:val="000000"/>
                <w:kern w:val="0"/>
                <w:sz w:val="21"/>
                <w:szCs w:val="21"/>
                <w:lang w:bidi="ar"/>
              </w:rPr>
              <w:t>计算公式</w:t>
            </w:r>
          </w:p>
        </w:tc>
        <w:tc>
          <w:tcPr>
            <w:tcW w:w="2907" w:type="dxa"/>
            <w:tcBorders>
              <w:tl2br w:val="nil"/>
              <w:tr2bl w:val="nil"/>
            </w:tcBorders>
            <w:shd w:val="clear" w:color="auto" w:fill="auto"/>
            <w:noWrap/>
            <w:vAlign w:val="center"/>
          </w:tcPr>
          <w:p w14:paraId="5CE74129" w14:textId="77777777" w:rsidR="00775C0C" w:rsidRDefault="00437C38">
            <w:pPr>
              <w:spacing w:line="240" w:lineRule="auto"/>
              <w:ind w:firstLineChars="0" w:firstLine="0"/>
              <w:jc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注释说明</w:t>
            </w:r>
          </w:p>
        </w:tc>
      </w:tr>
      <w:tr w:rsidR="00775C0C" w14:paraId="04CA9F02" w14:textId="77777777">
        <w:trPr>
          <w:trHeight w:val="303"/>
          <w:jc w:val="center"/>
        </w:trPr>
        <w:tc>
          <w:tcPr>
            <w:tcW w:w="723" w:type="dxa"/>
            <w:tcBorders>
              <w:tl2br w:val="nil"/>
              <w:tr2bl w:val="nil"/>
            </w:tcBorders>
            <w:shd w:val="clear" w:color="auto" w:fill="auto"/>
            <w:vAlign w:val="center"/>
          </w:tcPr>
          <w:p w14:paraId="6E04B075" w14:textId="77777777" w:rsidR="00775C0C" w:rsidRDefault="00775C0C">
            <w:pPr>
              <w:widowControl/>
              <w:numPr>
                <w:ilvl w:val="0"/>
                <w:numId w:val="1"/>
              </w:numPr>
              <w:spacing w:line="240" w:lineRule="auto"/>
              <w:ind w:left="0" w:firstLineChars="0" w:firstLine="0"/>
              <w:textAlignment w:val="center"/>
              <w:rPr>
                <w:rFonts w:ascii="仿宋_GB2312" w:hAnsi="仿宋_GB2312" w:cs="仿宋_GB2312"/>
                <w:sz w:val="21"/>
                <w:szCs w:val="21"/>
              </w:rPr>
            </w:pPr>
          </w:p>
        </w:tc>
        <w:tc>
          <w:tcPr>
            <w:tcW w:w="1529" w:type="dxa"/>
            <w:tcBorders>
              <w:tl2br w:val="nil"/>
              <w:tr2bl w:val="nil"/>
            </w:tcBorders>
            <w:shd w:val="clear" w:color="auto" w:fill="auto"/>
            <w:vAlign w:val="center"/>
          </w:tcPr>
          <w:p w14:paraId="44F2746F" w14:textId="77777777"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sz w:val="21"/>
                <w:szCs w:val="21"/>
              </w:rPr>
              <w:t>校园占地面积</w:t>
            </w:r>
          </w:p>
        </w:tc>
        <w:tc>
          <w:tcPr>
            <w:tcW w:w="1217" w:type="dxa"/>
            <w:tcBorders>
              <w:tl2br w:val="nil"/>
              <w:tr2bl w:val="nil"/>
            </w:tcBorders>
            <w:shd w:val="clear" w:color="auto" w:fill="auto"/>
            <w:noWrap/>
            <w:vAlign w:val="center"/>
          </w:tcPr>
          <w:p w14:paraId="2469B0F3" w14:textId="77777777" w:rsidR="00775C0C" w:rsidRDefault="00437C38">
            <w:pPr>
              <w:spacing w:line="240" w:lineRule="auto"/>
              <w:ind w:firstLineChars="0" w:firstLine="0"/>
              <w:jc w:val="center"/>
              <w:rPr>
                <w:rFonts w:ascii="仿宋_GB2312" w:hAnsi="仿宋_GB2312" w:cs="仿宋_GB2312"/>
                <w:sz w:val="21"/>
                <w:szCs w:val="21"/>
              </w:rPr>
            </w:pPr>
            <w:r>
              <w:rPr>
                <w:rStyle w:val="font11"/>
                <w:rFonts w:ascii="仿宋_GB2312" w:eastAsia="仿宋_GB2312" w:hAnsi="仿宋_GB2312" w:cs="仿宋_GB2312" w:hint="default"/>
                <w:b w:val="0"/>
                <w:bCs w:val="0"/>
                <w:lang w:bidi="ar"/>
              </w:rPr>
              <w:t>平方米</w:t>
            </w:r>
          </w:p>
        </w:tc>
        <w:tc>
          <w:tcPr>
            <w:tcW w:w="2129" w:type="dxa"/>
            <w:tcBorders>
              <w:tl2br w:val="nil"/>
              <w:tr2bl w:val="nil"/>
            </w:tcBorders>
            <w:shd w:val="clear" w:color="auto" w:fill="auto"/>
            <w:noWrap/>
            <w:vAlign w:val="center"/>
          </w:tcPr>
          <w:p w14:paraId="05B61FF7"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学校产权校园占地面积+非学校产权独立使用校园占地面积</w:t>
            </w:r>
          </w:p>
        </w:tc>
        <w:tc>
          <w:tcPr>
            <w:tcW w:w="2907" w:type="dxa"/>
            <w:tcBorders>
              <w:tl2br w:val="nil"/>
              <w:tr2bl w:val="nil"/>
            </w:tcBorders>
            <w:shd w:val="clear" w:color="auto" w:fill="auto"/>
            <w:noWrap/>
            <w:vAlign w:val="center"/>
          </w:tcPr>
          <w:p w14:paraId="36F4F75C" w14:textId="77777777"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学校产权校园占地面积：是指学校具有国家颁发的土地使用权证所占用的土地面积。</w:t>
            </w:r>
          </w:p>
          <w:p w14:paraId="6EC259D6" w14:textId="77777777"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非学校产权独立使用校园占</w:t>
            </w:r>
            <w:r>
              <w:rPr>
                <w:rFonts w:ascii="仿宋_GB2312" w:hAnsi="仿宋_GB2312" w:cs="仿宋_GB2312" w:hint="eastAsia"/>
                <w:sz w:val="21"/>
                <w:szCs w:val="21"/>
              </w:rPr>
              <w:lastRenderedPageBreak/>
              <w:t>地面积：是指学校独立使用，使用年限在一年以上的不属于学校产权的校园占地面积。</w:t>
            </w:r>
          </w:p>
          <w:p w14:paraId="30FD69A5" w14:textId="77777777"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以上均不含教职工宿舍和相对独立的附属机构</w:t>
            </w:r>
          </w:p>
        </w:tc>
      </w:tr>
      <w:tr w:rsidR="00775C0C" w14:paraId="5913AEEC" w14:textId="77777777">
        <w:trPr>
          <w:trHeight w:val="303"/>
          <w:jc w:val="center"/>
        </w:trPr>
        <w:tc>
          <w:tcPr>
            <w:tcW w:w="723" w:type="dxa"/>
            <w:tcBorders>
              <w:tl2br w:val="nil"/>
              <w:tr2bl w:val="nil"/>
            </w:tcBorders>
            <w:shd w:val="clear" w:color="auto" w:fill="auto"/>
            <w:vAlign w:val="center"/>
          </w:tcPr>
          <w:p w14:paraId="6C42CED0" w14:textId="77777777" w:rsidR="00775C0C" w:rsidRDefault="00775C0C">
            <w:pPr>
              <w:widowControl/>
              <w:numPr>
                <w:ilvl w:val="0"/>
                <w:numId w:val="1"/>
              </w:numPr>
              <w:spacing w:line="240" w:lineRule="auto"/>
              <w:ind w:left="0" w:firstLineChars="0" w:firstLine="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14:paraId="5A04FF84" w14:textId="77777777"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生均用地面积</w:t>
            </w:r>
          </w:p>
        </w:tc>
        <w:tc>
          <w:tcPr>
            <w:tcW w:w="1217" w:type="dxa"/>
            <w:tcBorders>
              <w:tl2br w:val="nil"/>
              <w:tr2bl w:val="nil"/>
            </w:tcBorders>
            <w:shd w:val="clear" w:color="auto" w:fill="auto"/>
            <w:noWrap/>
            <w:vAlign w:val="center"/>
          </w:tcPr>
          <w:p w14:paraId="0CCB51D5" w14:textId="77777777" w:rsidR="00775C0C" w:rsidRDefault="00437C38">
            <w:pPr>
              <w:spacing w:line="240" w:lineRule="auto"/>
              <w:ind w:firstLineChars="0" w:firstLine="0"/>
              <w:jc w:val="center"/>
              <w:rPr>
                <w:rFonts w:ascii="仿宋_GB2312" w:hAnsi="仿宋_GB2312" w:cs="仿宋_GB2312"/>
                <w:sz w:val="21"/>
                <w:szCs w:val="21"/>
              </w:rPr>
            </w:pPr>
            <w:r>
              <w:rPr>
                <w:rFonts w:ascii="仿宋_GB2312" w:hAnsi="仿宋_GB2312" w:cs="仿宋_GB2312" w:hint="eastAsia"/>
                <w:color w:val="000000"/>
                <w:kern w:val="0"/>
                <w:sz w:val="21"/>
                <w:szCs w:val="21"/>
                <w:lang w:bidi="ar"/>
              </w:rPr>
              <w:t>平方米/生</w:t>
            </w:r>
          </w:p>
        </w:tc>
        <w:tc>
          <w:tcPr>
            <w:tcW w:w="2129" w:type="dxa"/>
            <w:tcBorders>
              <w:tl2br w:val="nil"/>
              <w:tr2bl w:val="nil"/>
            </w:tcBorders>
            <w:shd w:val="clear" w:color="auto" w:fill="auto"/>
            <w:noWrap/>
            <w:vAlign w:val="center"/>
          </w:tcPr>
          <w:p w14:paraId="6F0F1AEA"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校园占地面积</w:t>
            </w:r>
            <w:r>
              <w:rPr>
                <w:rFonts w:ascii="仿宋_GB2312" w:hAnsi="仿宋_GB2312" w:cs="仿宋_GB2312" w:hint="eastAsia"/>
                <w:color w:val="000000"/>
                <w:sz w:val="21"/>
                <w:szCs w:val="21"/>
              </w:rPr>
              <w:t>/</w:t>
            </w:r>
            <w:r>
              <w:rPr>
                <w:rFonts w:ascii="仿宋_GB2312" w:hAnsi="仿宋_GB2312" w:cs="仿宋_GB2312" w:hint="eastAsia"/>
                <w:color w:val="000000"/>
                <w:kern w:val="0"/>
                <w:sz w:val="21"/>
                <w:szCs w:val="21"/>
                <w:lang w:bidi="ar"/>
              </w:rPr>
              <w:t>在校生数</w:t>
            </w:r>
          </w:p>
        </w:tc>
        <w:tc>
          <w:tcPr>
            <w:tcW w:w="2907" w:type="dxa"/>
            <w:tcBorders>
              <w:tl2br w:val="nil"/>
              <w:tr2bl w:val="nil"/>
            </w:tcBorders>
            <w:shd w:val="clear" w:color="auto" w:fill="auto"/>
            <w:noWrap/>
            <w:vAlign w:val="center"/>
          </w:tcPr>
          <w:p w14:paraId="3188683D" w14:textId="77777777" w:rsidR="00775C0C" w:rsidRDefault="00775C0C">
            <w:pPr>
              <w:spacing w:line="240" w:lineRule="auto"/>
              <w:ind w:firstLineChars="0" w:firstLine="0"/>
              <w:rPr>
                <w:rFonts w:ascii="仿宋_GB2312" w:hAnsi="仿宋_GB2312" w:cs="仿宋_GB2312"/>
                <w:color w:val="000000"/>
                <w:sz w:val="21"/>
                <w:szCs w:val="21"/>
              </w:rPr>
            </w:pPr>
          </w:p>
        </w:tc>
      </w:tr>
      <w:tr w:rsidR="00775C0C" w14:paraId="28C5D0B2" w14:textId="77777777">
        <w:trPr>
          <w:trHeight w:val="303"/>
          <w:jc w:val="center"/>
        </w:trPr>
        <w:tc>
          <w:tcPr>
            <w:tcW w:w="723" w:type="dxa"/>
            <w:tcBorders>
              <w:tl2br w:val="nil"/>
              <w:tr2bl w:val="nil"/>
            </w:tcBorders>
            <w:shd w:val="clear" w:color="auto" w:fill="auto"/>
            <w:vAlign w:val="center"/>
          </w:tcPr>
          <w:p w14:paraId="632A6781" w14:textId="77777777" w:rsidR="00775C0C" w:rsidRDefault="00775C0C">
            <w:pPr>
              <w:widowControl/>
              <w:numPr>
                <w:ilvl w:val="0"/>
                <w:numId w:val="1"/>
              </w:numPr>
              <w:spacing w:line="240" w:lineRule="auto"/>
              <w:ind w:left="0" w:firstLineChars="0" w:firstLine="0"/>
              <w:jc w:val="center"/>
              <w:textAlignment w:val="center"/>
              <w:rPr>
                <w:rFonts w:ascii="仿宋_GB2312" w:hAnsi="仿宋_GB2312" w:cs="仿宋_GB2312"/>
                <w:sz w:val="21"/>
                <w:szCs w:val="21"/>
              </w:rPr>
            </w:pPr>
          </w:p>
        </w:tc>
        <w:tc>
          <w:tcPr>
            <w:tcW w:w="1529" w:type="dxa"/>
            <w:tcBorders>
              <w:tl2br w:val="nil"/>
              <w:tr2bl w:val="nil"/>
            </w:tcBorders>
            <w:shd w:val="clear" w:color="auto" w:fill="auto"/>
            <w:vAlign w:val="center"/>
          </w:tcPr>
          <w:p w14:paraId="6CD19C8C" w14:textId="77777777"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sz w:val="21"/>
                <w:szCs w:val="21"/>
              </w:rPr>
              <w:t>校舍建筑面积</w:t>
            </w:r>
          </w:p>
        </w:tc>
        <w:tc>
          <w:tcPr>
            <w:tcW w:w="1217" w:type="dxa"/>
            <w:tcBorders>
              <w:tl2br w:val="nil"/>
              <w:tr2bl w:val="nil"/>
            </w:tcBorders>
            <w:shd w:val="clear" w:color="auto" w:fill="auto"/>
            <w:noWrap/>
            <w:vAlign w:val="center"/>
          </w:tcPr>
          <w:p w14:paraId="406F9B26" w14:textId="77777777" w:rsidR="00775C0C" w:rsidRDefault="00437C38">
            <w:pPr>
              <w:spacing w:line="240" w:lineRule="auto"/>
              <w:ind w:firstLineChars="0" w:firstLine="0"/>
              <w:jc w:val="center"/>
              <w:rPr>
                <w:rFonts w:ascii="仿宋_GB2312" w:hAnsi="仿宋_GB2312" w:cs="仿宋_GB2312"/>
                <w:sz w:val="21"/>
                <w:szCs w:val="21"/>
              </w:rPr>
            </w:pPr>
            <w:r>
              <w:rPr>
                <w:rStyle w:val="font11"/>
                <w:rFonts w:ascii="仿宋_GB2312" w:eastAsia="仿宋_GB2312" w:hAnsi="仿宋_GB2312" w:cs="仿宋_GB2312" w:hint="default"/>
                <w:b w:val="0"/>
                <w:bCs w:val="0"/>
                <w:lang w:bidi="ar"/>
              </w:rPr>
              <w:t>平方米</w:t>
            </w:r>
          </w:p>
        </w:tc>
        <w:tc>
          <w:tcPr>
            <w:tcW w:w="2129" w:type="dxa"/>
            <w:tcBorders>
              <w:tl2br w:val="nil"/>
              <w:tr2bl w:val="nil"/>
            </w:tcBorders>
            <w:shd w:val="clear" w:color="auto" w:fill="auto"/>
            <w:noWrap/>
            <w:vAlign w:val="center"/>
          </w:tcPr>
          <w:p w14:paraId="149FD70D"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学校产权校舍建筑面积+非学校产权独立使用校舍建筑面积</w:t>
            </w:r>
          </w:p>
        </w:tc>
        <w:tc>
          <w:tcPr>
            <w:tcW w:w="2907" w:type="dxa"/>
            <w:tcBorders>
              <w:tl2br w:val="nil"/>
              <w:tr2bl w:val="nil"/>
            </w:tcBorders>
            <w:shd w:val="clear" w:color="auto" w:fill="auto"/>
            <w:noWrap/>
            <w:vAlign w:val="center"/>
          </w:tcPr>
          <w:p w14:paraId="5309C3D2" w14:textId="77777777"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学校产权校舍建筑面积：是指学校拥有产权，已交付使用的校舍建筑面积。</w:t>
            </w:r>
          </w:p>
          <w:p w14:paraId="38AA2EAC" w14:textId="77777777"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非学校产权独立使用校舍建筑面积：是指学校独立使用的不属于学校产权的校舍建筑面积。</w:t>
            </w:r>
          </w:p>
          <w:p w14:paraId="73CD5F16" w14:textId="77777777"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以上均不含教职工宿舍和相对独立的附属机构</w:t>
            </w:r>
          </w:p>
        </w:tc>
      </w:tr>
      <w:tr w:rsidR="00775C0C" w14:paraId="427C2A20" w14:textId="77777777">
        <w:trPr>
          <w:trHeight w:val="303"/>
          <w:jc w:val="center"/>
        </w:trPr>
        <w:tc>
          <w:tcPr>
            <w:tcW w:w="723" w:type="dxa"/>
            <w:tcBorders>
              <w:tl2br w:val="nil"/>
              <w:tr2bl w:val="nil"/>
            </w:tcBorders>
            <w:shd w:val="clear" w:color="auto" w:fill="auto"/>
            <w:vAlign w:val="center"/>
          </w:tcPr>
          <w:p w14:paraId="47E40053" w14:textId="77777777" w:rsidR="00775C0C" w:rsidRDefault="00775C0C">
            <w:pPr>
              <w:widowControl/>
              <w:numPr>
                <w:ilvl w:val="0"/>
                <w:numId w:val="1"/>
              </w:numPr>
              <w:spacing w:line="240" w:lineRule="auto"/>
              <w:ind w:left="0" w:firstLineChars="0" w:firstLine="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14:paraId="10ED4AD2" w14:textId="77777777"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生均校舍建筑面积</w:t>
            </w:r>
          </w:p>
        </w:tc>
        <w:tc>
          <w:tcPr>
            <w:tcW w:w="1217" w:type="dxa"/>
            <w:tcBorders>
              <w:tl2br w:val="nil"/>
              <w:tr2bl w:val="nil"/>
            </w:tcBorders>
            <w:shd w:val="clear" w:color="auto" w:fill="auto"/>
            <w:noWrap/>
            <w:vAlign w:val="center"/>
          </w:tcPr>
          <w:p w14:paraId="7A5C0585" w14:textId="77777777" w:rsidR="00775C0C" w:rsidRDefault="00437C38">
            <w:pPr>
              <w:spacing w:line="240" w:lineRule="auto"/>
              <w:ind w:firstLineChars="0" w:firstLine="0"/>
              <w:jc w:val="center"/>
              <w:rPr>
                <w:rFonts w:ascii="仿宋_GB2312" w:hAnsi="仿宋_GB2312" w:cs="仿宋_GB2312"/>
                <w:sz w:val="21"/>
                <w:szCs w:val="21"/>
              </w:rPr>
            </w:pPr>
            <w:r>
              <w:rPr>
                <w:rFonts w:ascii="仿宋_GB2312" w:hAnsi="仿宋_GB2312" w:cs="仿宋_GB2312" w:hint="eastAsia"/>
                <w:color w:val="000000"/>
                <w:kern w:val="0"/>
                <w:sz w:val="21"/>
                <w:szCs w:val="21"/>
                <w:lang w:bidi="ar"/>
              </w:rPr>
              <w:t>平方米/生</w:t>
            </w:r>
          </w:p>
        </w:tc>
        <w:tc>
          <w:tcPr>
            <w:tcW w:w="2129" w:type="dxa"/>
            <w:tcBorders>
              <w:tl2br w:val="nil"/>
              <w:tr2bl w:val="nil"/>
            </w:tcBorders>
            <w:shd w:val="clear" w:color="auto" w:fill="auto"/>
            <w:noWrap/>
            <w:vAlign w:val="center"/>
          </w:tcPr>
          <w:p w14:paraId="374CB81A"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校舍建筑面积</w:t>
            </w:r>
            <w:r>
              <w:rPr>
                <w:rFonts w:ascii="仿宋_GB2312" w:hAnsi="仿宋_GB2312" w:cs="仿宋_GB2312" w:hint="eastAsia"/>
                <w:color w:val="000000"/>
                <w:sz w:val="21"/>
                <w:szCs w:val="21"/>
              </w:rPr>
              <w:t>/</w:t>
            </w:r>
            <w:r>
              <w:rPr>
                <w:rFonts w:ascii="仿宋_GB2312" w:hAnsi="仿宋_GB2312" w:cs="仿宋_GB2312" w:hint="eastAsia"/>
                <w:color w:val="000000"/>
                <w:kern w:val="0"/>
                <w:sz w:val="21"/>
                <w:szCs w:val="21"/>
                <w:lang w:bidi="ar"/>
              </w:rPr>
              <w:t>在校生数</w:t>
            </w:r>
          </w:p>
        </w:tc>
        <w:tc>
          <w:tcPr>
            <w:tcW w:w="2907" w:type="dxa"/>
            <w:tcBorders>
              <w:tl2br w:val="nil"/>
              <w:tr2bl w:val="nil"/>
            </w:tcBorders>
            <w:shd w:val="clear" w:color="auto" w:fill="auto"/>
            <w:noWrap/>
            <w:vAlign w:val="center"/>
          </w:tcPr>
          <w:p w14:paraId="153F8FCB" w14:textId="77777777" w:rsidR="00775C0C" w:rsidRDefault="00775C0C">
            <w:pPr>
              <w:spacing w:line="240" w:lineRule="auto"/>
              <w:ind w:firstLineChars="0" w:firstLine="0"/>
              <w:rPr>
                <w:rFonts w:ascii="仿宋_GB2312" w:hAnsi="仿宋_GB2312" w:cs="仿宋_GB2312"/>
                <w:color w:val="000000"/>
                <w:sz w:val="21"/>
                <w:szCs w:val="21"/>
              </w:rPr>
            </w:pPr>
          </w:p>
        </w:tc>
      </w:tr>
      <w:tr w:rsidR="00775C0C" w14:paraId="3B379116" w14:textId="77777777">
        <w:trPr>
          <w:trHeight w:val="303"/>
          <w:jc w:val="center"/>
        </w:trPr>
        <w:tc>
          <w:tcPr>
            <w:tcW w:w="723" w:type="dxa"/>
            <w:tcBorders>
              <w:tl2br w:val="nil"/>
              <w:tr2bl w:val="nil"/>
            </w:tcBorders>
            <w:shd w:val="clear" w:color="auto" w:fill="auto"/>
            <w:vAlign w:val="center"/>
          </w:tcPr>
          <w:p w14:paraId="3068DD20" w14:textId="77777777" w:rsidR="00775C0C" w:rsidRDefault="00775C0C">
            <w:pPr>
              <w:widowControl/>
              <w:numPr>
                <w:ilvl w:val="0"/>
                <w:numId w:val="1"/>
              </w:numPr>
              <w:spacing w:line="240" w:lineRule="auto"/>
              <w:ind w:left="0" w:firstLineChars="0" w:firstLine="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14:paraId="41F7E3C0" w14:textId="77777777"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专任教师数</w:t>
            </w:r>
          </w:p>
        </w:tc>
        <w:tc>
          <w:tcPr>
            <w:tcW w:w="1217" w:type="dxa"/>
            <w:tcBorders>
              <w:tl2br w:val="nil"/>
              <w:tr2bl w:val="nil"/>
            </w:tcBorders>
            <w:shd w:val="clear" w:color="auto" w:fill="auto"/>
            <w:noWrap/>
            <w:vAlign w:val="center"/>
          </w:tcPr>
          <w:p w14:paraId="5DE90F65"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人</w:t>
            </w:r>
          </w:p>
        </w:tc>
        <w:tc>
          <w:tcPr>
            <w:tcW w:w="2129" w:type="dxa"/>
            <w:tcBorders>
              <w:tl2br w:val="nil"/>
              <w:tr2bl w:val="nil"/>
            </w:tcBorders>
            <w:shd w:val="clear" w:color="auto" w:fill="auto"/>
            <w:noWrap/>
            <w:vAlign w:val="center"/>
          </w:tcPr>
          <w:p w14:paraId="51007CF1"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专任教师数</w:t>
            </w:r>
          </w:p>
        </w:tc>
        <w:tc>
          <w:tcPr>
            <w:tcW w:w="2907" w:type="dxa"/>
            <w:tcBorders>
              <w:tl2br w:val="nil"/>
              <w:tr2bl w:val="nil"/>
            </w:tcBorders>
            <w:shd w:val="clear" w:color="auto" w:fill="auto"/>
            <w:noWrap/>
            <w:vAlign w:val="center"/>
          </w:tcPr>
          <w:p w14:paraId="1AC60EEE"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专任教师：是指在学校专职从事教学工作的人员</w:t>
            </w:r>
          </w:p>
        </w:tc>
      </w:tr>
      <w:tr w:rsidR="00775C0C" w14:paraId="40F4E7AA" w14:textId="77777777">
        <w:trPr>
          <w:trHeight w:val="303"/>
          <w:jc w:val="center"/>
        </w:trPr>
        <w:tc>
          <w:tcPr>
            <w:tcW w:w="723" w:type="dxa"/>
            <w:tcBorders>
              <w:tl2br w:val="nil"/>
              <w:tr2bl w:val="nil"/>
            </w:tcBorders>
            <w:shd w:val="clear" w:color="auto" w:fill="auto"/>
            <w:vAlign w:val="center"/>
          </w:tcPr>
          <w:p w14:paraId="5DC5BD8D" w14:textId="77777777" w:rsidR="00775C0C" w:rsidRDefault="00775C0C">
            <w:pPr>
              <w:widowControl/>
              <w:numPr>
                <w:ilvl w:val="0"/>
                <w:numId w:val="1"/>
              </w:numPr>
              <w:spacing w:line="240" w:lineRule="auto"/>
              <w:ind w:left="0" w:firstLineChars="0" w:firstLine="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14:paraId="0605ABC8" w14:textId="77777777"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师生比</w:t>
            </w:r>
          </w:p>
        </w:tc>
        <w:tc>
          <w:tcPr>
            <w:tcW w:w="1217" w:type="dxa"/>
            <w:tcBorders>
              <w:tl2br w:val="nil"/>
              <w:tr2bl w:val="nil"/>
            </w:tcBorders>
            <w:shd w:val="clear" w:color="auto" w:fill="auto"/>
            <w:noWrap/>
            <w:vAlign w:val="center"/>
          </w:tcPr>
          <w:p w14:paraId="229BDE2A"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color w:val="000000"/>
                <w:sz w:val="21"/>
                <w:szCs w:val="21"/>
              </w:rPr>
              <w:t>——</w:t>
            </w:r>
          </w:p>
        </w:tc>
        <w:tc>
          <w:tcPr>
            <w:tcW w:w="2129" w:type="dxa"/>
            <w:tcBorders>
              <w:tl2br w:val="nil"/>
              <w:tr2bl w:val="nil"/>
            </w:tcBorders>
            <w:shd w:val="clear" w:color="auto" w:fill="auto"/>
            <w:noWrap/>
            <w:vAlign w:val="center"/>
          </w:tcPr>
          <w:p w14:paraId="50A6C82D"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折合教师数</w:t>
            </w:r>
            <w:r>
              <w:rPr>
                <w:rFonts w:ascii="仿宋_GB2312" w:hAnsi="仿宋_GB2312" w:cs="仿宋_GB2312" w:hint="eastAsia"/>
                <w:color w:val="000000"/>
                <w:sz w:val="21"/>
                <w:szCs w:val="21"/>
              </w:rPr>
              <w:t>/</w:t>
            </w:r>
            <w:r>
              <w:rPr>
                <w:rFonts w:ascii="仿宋_GB2312" w:hAnsi="仿宋_GB2312" w:cs="仿宋_GB2312" w:hint="eastAsia"/>
                <w:color w:val="000000"/>
                <w:kern w:val="0"/>
                <w:sz w:val="21"/>
                <w:szCs w:val="21"/>
                <w:lang w:bidi="ar"/>
              </w:rPr>
              <w:t>在校生数</w:t>
            </w:r>
          </w:p>
        </w:tc>
        <w:tc>
          <w:tcPr>
            <w:tcW w:w="2907" w:type="dxa"/>
            <w:tcBorders>
              <w:tl2br w:val="nil"/>
              <w:tr2bl w:val="nil"/>
            </w:tcBorders>
            <w:shd w:val="clear" w:color="auto" w:fill="auto"/>
            <w:noWrap/>
            <w:vAlign w:val="center"/>
          </w:tcPr>
          <w:p w14:paraId="295A34CD"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color w:val="000000"/>
                <w:sz w:val="21"/>
                <w:szCs w:val="21"/>
              </w:rPr>
              <w:t>折合教师数=专任教师数+校外教师数*0.5+行业导师数*0.5+外籍教师数。</w:t>
            </w:r>
          </w:p>
          <w:p w14:paraId="04A856C5"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color w:val="000000"/>
                <w:sz w:val="21"/>
                <w:szCs w:val="21"/>
              </w:rPr>
              <w:t>校外教师：是指聘请外校或外单位具有《中华人民共和国教师法》《教师资格条例》规定的中等职业学校、高等教育学校教师资格，聘期在一学期以上，从事教学工作的人员。包括其他学校退休教师和本校退休教师。</w:t>
            </w:r>
          </w:p>
          <w:p w14:paraId="4915832E"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color w:val="000000"/>
                <w:sz w:val="21"/>
                <w:szCs w:val="21"/>
              </w:rPr>
              <w:t>行业导师：是指学校按照聘用流程，聘请的校外行业、企事业单位、科研机构等无教师资格证但参与协助教学工作的高技能人才，聘期为一学期及以上。</w:t>
            </w:r>
          </w:p>
          <w:p w14:paraId="59565DB7"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color w:val="000000"/>
                <w:sz w:val="21"/>
                <w:szCs w:val="21"/>
              </w:rPr>
              <w:t>外籍教师：是指由学校聘任、取得外国人来华工作许可和工作类居留证件、在学校从事教育教学工作的外籍</w:t>
            </w:r>
            <w:r>
              <w:rPr>
                <w:rFonts w:ascii="仿宋_GB2312" w:hAnsi="仿宋_GB2312" w:cs="仿宋_GB2312" w:hint="eastAsia"/>
                <w:color w:val="000000"/>
                <w:sz w:val="21"/>
                <w:szCs w:val="21"/>
              </w:rPr>
              <w:lastRenderedPageBreak/>
              <w:t>人员。</w:t>
            </w:r>
          </w:p>
          <w:p w14:paraId="615625CC" w14:textId="77777777"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聘请校外教师和行业导师经折算后计入教师总数，原则上聘请校外教师和行业导师总数不超过专任教师总数的四分之一</w:t>
            </w:r>
          </w:p>
        </w:tc>
      </w:tr>
      <w:tr w:rsidR="00775C0C" w14:paraId="26186211" w14:textId="77777777">
        <w:trPr>
          <w:trHeight w:val="303"/>
          <w:jc w:val="center"/>
        </w:trPr>
        <w:tc>
          <w:tcPr>
            <w:tcW w:w="723" w:type="dxa"/>
            <w:tcBorders>
              <w:tl2br w:val="nil"/>
              <w:tr2bl w:val="nil"/>
            </w:tcBorders>
            <w:shd w:val="clear" w:color="auto" w:fill="auto"/>
            <w:vAlign w:val="center"/>
          </w:tcPr>
          <w:p w14:paraId="0E683575" w14:textId="77777777" w:rsidR="00775C0C" w:rsidRDefault="00775C0C">
            <w:pPr>
              <w:widowControl/>
              <w:numPr>
                <w:ilvl w:val="0"/>
                <w:numId w:val="1"/>
              </w:numPr>
              <w:spacing w:line="240" w:lineRule="auto"/>
              <w:ind w:left="0" w:firstLineChars="0" w:firstLine="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14:paraId="4ED79508" w14:textId="77777777" w:rsidR="00775C0C" w:rsidRDefault="00437C38">
            <w:pPr>
              <w:widowControl/>
              <w:spacing w:line="240" w:lineRule="auto"/>
              <w:ind w:firstLineChars="0" w:firstLine="0"/>
              <w:jc w:val="center"/>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仪器设备值</w:t>
            </w:r>
          </w:p>
        </w:tc>
        <w:tc>
          <w:tcPr>
            <w:tcW w:w="1217" w:type="dxa"/>
            <w:tcBorders>
              <w:tl2br w:val="nil"/>
              <w:tr2bl w:val="nil"/>
            </w:tcBorders>
            <w:shd w:val="clear" w:color="auto" w:fill="auto"/>
            <w:noWrap/>
            <w:vAlign w:val="center"/>
          </w:tcPr>
          <w:p w14:paraId="3F7D3158"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万元</w:t>
            </w:r>
          </w:p>
        </w:tc>
        <w:tc>
          <w:tcPr>
            <w:tcW w:w="2129" w:type="dxa"/>
            <w:tcBorders>
              <w:tl2br w:val="nil"/>
              <w:tr2bl w:val="nil"/>
            </w:tcBorders>
            <w:shd w:val="clear" w:color="auto" w:fill="auto"/>
            <w:noWrap/>
            <w:vAlign w:val="center"/>
          </w:tcPr>
          <w:p w14:paraId="40DAC3DA" w14:textId="77777777"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color w:val="000000"/>
                <w:sz w:val="21"/>
                <w:szCs w:val="21"/>
              </w:rPr>
              <w:t>教学、实习仪器设备值</w:t>
            </w:r>
          </w:p>
        </w:tc>
        <w:tc>
          <w:tcPr>
            <w:tcW w:w="2907" w:type="dxa"/>
            <w:tcBorders>
              <w:tl2br w:val="nil"/>
              <w:tr2bl w:val="nil"/>
            </w:tcBorders>
            <w:shd w:val="clear" w:color="auto" w:fill="auto"/>
            <w:noWrap/>
            <w:vAlign w:val="center"/>
          </w:tcPr>
          <w:p w14:paraId="23985598" w14:textId="77777777" w:rsidR="00775C0C" w:rsidRDefault="00437C38">
            <w:pPr>
              <w:spacing w:line="240" w:lineRule="auto"/>
              <w:ind w:firstLineChars="0" w:firstLine="0"/>
              <w:rPr>
                <w:rFonts w:ascii="仿宋_GB2312" w:hAnsi="仿宋_GB2312" w:cs="仿宋_GB2312"/>
                <w:b/>
                <w:bCs/>
                <w:sz w:val="21"/>
                <w:szCs w:val="21"/>
              </w:rPr>
            </w:pPr>
            <w:r>
              <w:rPr>
                <w:rFonts w:ascii="仿宋_GB2312" w:hAnsi="仿宋_GB2312" w:cs="仿宋_GB2312" w:hint="eastAsia"/>
                <w:sz w:val="21"/>
                <w:szCs w:val="21"/>
              </w:rPr>
              <w:t xml:space="preserve">教学、实习仪器设备值: </w:t>
            </w:r>
            <w:r>
              <w:rPr>
                <w:rFonts w:ascii="仿宋_GB2312" w:hAnsi="仿宋_GB2312" w:cs="仿宋_GB2312" w:hint="eastAsia"/>
                <w:color w:val="000000"/>
                <w:sz w:val="21"/>
                <w:szCs w:val="21"/>
              </w:rPr>
              <w:t>是指学校固定资产中用于教学、实验、实习等仪器设备的资产值</w:t>
            </w:r>
          </w:p>
        </w:tc>
      </w:tr>
      <w:tr w:rsidR="00775C0C" w14:paraId="081269C3" w14:textId="77777777">
        <w:trPr>
          <w:trHeight w:val="1086"/>
          <w:jc w:val="center"/>
        </w:trPr>
        <w:tc>
          <w:tcPr>
            <w:tcW w:w="723" w:type="dxa"/>
            <w:tcBorders>
              <w:tl2br w:val="nil"/>
              <w:tr2bl w:val="nil"/>
            </w:tcBorders>
            <w:shd w:val="clear" w:color="auto" w:fill="auto"/>
            <w:vAlign w:val="center"/>
          </w:tcPr>
          <w:p w14:paraId="1076E259" w14:textId="77777777" w:rsidR="00775C0C" w:rsidRDefault="00775C0C">
            <w:pPr>
              <w:widowControl/>
              <w:numPr>
                <w:ilvl w:val="0"/>
                <w:numId w:val="1"/>
              </w:numPr>
              <w:spacing w:line="240" w:lineRule="auto"/>
              <w:ind w:left="0" w:firstLineChars="0" w:firstLine="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14:paraId="3BD61E57" w14:textId="77777777"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生均仪器设备值</w:t>
            </w:r>
          </w:p>
        </w:tc>
        <w:tc>
          <w:tcPr>
            <w:tcW w:w="1217" w:type="dxa"/>
            <w:tcBorders>
              <w:tl2br w:val="nil"/>
              <w:tr2bl w:val="nil"/>
            </w:tcBorders>
            <w:shd w:val="clear" w:color="auto" w:fill="auto"/>
            <w:noWrap/>
            <w:vAlign w:val="center"/>
          </w:tcPr>
          <w:p w14:paraId="2056B750" w14:textId="77777777"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元/生</w:t>
            </w:r>
          </w:p>
        </w:tc>
        <w:tc>
          <w:tcPr>
            <w:tcW w:w="2129" w:type="dxa"/>
            <w:tcBorders>
              <w:tl2br w:val="nil"/>
              <w:tr2bl w:val="nil"/>
            </w:tcBorders>
            <w:shd w:val="clear" w:color="auto" w:fill="auto"/>
            <w:noWrap/>
            <w:vAlign w:val="center"/>
          </w:tcPr>
          <w:p w14:paraId="39C34B62" w14:textId="77777777" w:rsidR="00775C0C" w:rsidRDefault="00437C38">
            <w:pPr>
              <w:widowControl/>
              <w:spacing w:line="240" w:lineRule="auto"/>
              <w:ind w:firstLineChars="0" w:firstLine="0"/>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教学、实习仪器设备值</w:t>
            </w:r>
            <w:r>
              <w:rPr>
                <w:rFonts w:ascii="仿宋_GB2312" w:hAnsi="仿宋_GB2312" w:cs="仿宋_GB2312" w:hint="eastAsia"/>
                <w:color w:val="000000"/>
                <w:kern w:val="0"/>
                <w:sz w:val="21"/>
                <w:szCs w:val="21"/>
                <w:lang w:bidi="ar"/>
              </w:rPr>
              <w:t>/在校生数</w:t>
            </w:r>
          </w:p>
        </w:tc>
        <w:tc>
          <w:tcPr>
            <w:tcW w:w="2907" w:type="dxa"/>
            <w:tcBorders>
              <w:tl2br w:val="nil"/>
              <w:tr2bl w:val="nil"/>
            </w:tcBorders>
            <w:shd w:val="clear" w:color="auto" w:fill="auto"/>
            <w:noWrap/>
            <w:vAlign w:val="center"/>
          </w:tcPr>
          <w:p w14:paraId="142FC7D8" w14:textId="77777777" w:rsidR="00775C0C" w:rsidRDefault="00775C0C">
            <w:pPr>
              <w:widowControl/>
              <w:spacing w:line="240" w:lineRule="auto"/>
              <w:ind w:firstLineChars="0" w:firstLine="0"/>
              <w:jc w:val="left"/>
              <w:textAlignment w:val="center"/>
              <w:rPr>
                <w:rFonts w:ascii="仿宋_GB2312" w:hAnsi="仿宋_GB2312" w:cs="仿宋_GB2312"/>
                <w:color w:val="000000"/>
                <w:sz w:val="21"/>
                <w:szCs w:val="21"/>
              </w:rPr>
            </w:pPr>
          </w:p>
        </w:tc>
      </w:tr>
      <w:tr w:rsidR="00775C0C" w14:paraId="5F041669" w14:textId="77777777">
        <w:trPr>
          <w:trHeight w:val="1046"/>
          <w:jc w:val="center"/>
        </w:trPr>
        <w:tc>
          <w:tcPr>
            <w:tcW w:w="723" w:type="dxa"/>
            <w:tcBorders>
              <w:tl2br w:val="nil"/>
              <w:tr2bl w:val="nil"/>
            </w:tcBorders>
            <w:shd w:val="clear" w:color="auto" w:fill="auto"/>
            <w:vAlign w:val="center"/>
          </w:tcPr>
          <w:p w14:paraId="45700B79" w14:textId="77777777" w:rsidR="00775C0C" w:rsidRDefault="00775C0C">
            <w:pPr>
              <w:widowControl/>
              <w:numPr>
                <w:ilvl w:val="0"/>
                <w:numId w:val="1"/>
              </w:numPr>
              <w:spacing w:line="240" w:lineRule="auto"/>
              <w:ind w:left="0" w:firstLineChars="0" w:firstLine="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14:paraId="7674EC2F" w14:textId="77777777"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生均图书</w:t>
            </w:r>
          </w:p>
        </w:tc>
        <w:tc>
          <w:tcPr>
            <w:tcW w:w="1217" w:type="dxa"/>
            <w:tcBorders>
              <w:tl2br w:val="nil"/>
              <w:tr2bl w:val="nil"/>
            </w:tcBorders>
            <w:shd w:val="clear" w:color="auto" w:fill="auto"/>
            <w:noWrap/>
            <w:vAlign w:val="center"/>
          </w:tcPr>
          <w:p w14:paraId="7E95AEFF" w14:textId="77777777" w:rsidR="00775C0C" w:rsidRDefault="00437C38">
            <w:pPr>
              <w:spacing w:line="240" w:lineRule="auto"/>
              <w:ind w:firstLineChars="0" w:firstLine="0"/>
              <w:jc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册/生</w:t>
            </w:r>
          </w:p>
        </w:tc>
        <w:tc>
          <w:tcPr>
            <w:tcW w:w="2129" w:type="dxa"/>
            <w:tcBorders>
              <w:tl2br w:val="nil"/>
              <w:tr2bl w:val="nil"/>
            </w:tcBorders>
            <w:shd w:val="clear" w:color="auto" w:fill="auto"/>
            <w:noWrap/>
            <w:vAlign w:val="center"/>
          </w:tcPr>
          <w:p w14:paraId="4F676A71"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color w:val="000000"/>
                <w:sz w:val="21"/>
                <w:szCs w:val="21"/>
              </w:rPr>
              <w:t>图书册数/</w:t>
            </w:r>
            <w:r>
              <w:rPr>
                <w:rFonts w:ascii="仿宋_GB2312" w:hAnsi="仿宋_GB2312" w:cs="仿宋_GB2312" w:hint="eastAsia"/>
                <w:color w:val="000000"/>
                <w:kern w:val="0"/>
                <w:sz w:val="21"/>
                <w:szCs w:val="21"/>
                <w:lang w:bidi="ar"/>
              </w:rPr>
              <w:t>在校生数</w:t>
            </w:r>
          </w:p>
        </w:tc>
        <w:tc>
          <w:tcPr>
            <w:tcW w:w="2907" w:type="dxa"/>
            <w:tcBorders>
              <w:tl2br w:val="nil"/>
              <w:tr2bl w:val="nil"/>
            </w:tcBorders>
            <w:shd w:val="clear" w:color="auto" w:fill="auto"/>
            <w:noWrap/>
            <w:vAlign w:val="center"/>
          </w:tcPr>
          <w:p w14:paraId="4D6B49FD"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图书：</w:t>
            </w:r>
            <w:r>
              <w:rPr>
                <w:rFonts w:ascii="仿宋_GB2312" w:hAnsi="仿宋_GB2312" w:cs="仿宋_GB2312" w:hint="eastAsia"/>
                <w:color w:val="000000"/>
                <w:sz w:val="21"/>
                <w:szCs w:val="21"/>
              </w:rPr>
              <w:t>参照高等职业学校指标释义，包括纸质图书和数字资源。</w:t>
            </w:r>
          </w:p>
          <w:p w14:paraId="2802600E" w14:textId="77777777"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color w:val="000000"/>
                <w:sz w:val="21"/>
                <w:szCs w:val="21"/>
              </w:rPr>
              <w:t>纸质图书：</w:t>
            </w:r>
            <w:r>
              <w:rPr>
                <w:rFonts w:ascii="仿宋_GB2312" w:hAnsi="仿宋_GB2312" w:cs="仿宋_GB2312" w:hint="eastAsia"/>
                <w:sz w:val="21"/>
                <w:szCs w:val="21"/>
              </w:rPr>
              <w:t>是指学校图书馆及资料室拥有的正式出版的纸质书籍。</w:t>
            </w:r>
          </w:p>
          <w:p w14:paraId="7E2BB733" w14:textId="77777777"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数字资源：是指电子图书（包括与图书类似的出版物，如研究报告、会议论文集、标准等）、电子期刊（包括与期刊类似的连续出版物）、学位论文（包括本校原生的和付费购买的学位论文）及音视频（包括自建的和付费购买的音视频资料），试用的数字资源和免费使用的数字资源及随纸本书刊所配的光盘以及非书资料等不作为数字资源计量。</w:t>
            </w:r>
          </w:p>
          <w:p w14:paraId="6E200F9E"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数字资源折合后计入图书资源总量，且所占比例最高不超过图书资源总量的40%</w:t>
            </w:r>
          </w:p>
        </w:tc>
      </w:tr>
      <w:tr w:rsidR="00775C0C" w14:paraId="5B19852F" w14:textId="77777777">
        <w:trPr>
          <w:trHeight w:val="303"/>
          <w:jc w:val="center"/>
        </w:trPr>
        <w:tc>
          <w:tcPr>
            <w:tcW w:w="723" w:type="dxa"/>
            <w:tcBorders>
              <w:tl2br w:val="nil"/>
              <w:tr2bl w:val="nil"/>
            </w:tcBorders>
            <w:shd w:val="clear" w:color="auto" w:fill="auto"/>
            <w:vAlign w:val="center"/>
          </w:tcPr>
          <w:p w14:paraId="3ADC9748" w14:textId="77777777" w:rsidR="00775C0C" w:rsidRDefault="00437C38">
            <w:pPr>
              <w:widowControl/>
              <w:spacing w:line="240" w:lineRule="auto"/>
              <w:ind w:firstLineChars="0" w:firstLine="0"/>
              <w:jc w:val="center"/>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附</w:t>
            </w:r>
          </w:p>
        </w:tc>
        <w:tc>
          <w:tcPr>
            <w:tcW w:w="1529" w:type="dxa"/>
            <w:tcBorders>
              <w:tl2br w:val="nil"/>
              <w:tr2bl w:val="nil"/>
            </w:tcBorders>
            <w:shd w:val="clear" w:color="auto" w:fill="auto"/>
            <w:vAlign w:val="center"/>
          </w:tcPr>
          <w:p w14:paraId="3BA47687" w14:textId="77777777"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在校生数</w:t>
            </w:r>
          </w:p>
        </w:tc>
        <w:tc>
          <w:tcPr>
            <w:tcW w:w="1217" w:type="dxa"/>
            <w:tcBorders>
              <w:tl2br w:val="nil"/>
              <w:tr2bl w:val="nil"/>
            </w:tcBorders>
            <w:shd w:val="clear" w:color="auto" w:fill="auto"/>
            <w:noWrap/>
            <w:vAlign w:val="center"/>
          </w:tcPr>
          <w:p w14:paraId="2F63FCEC" w14:textId="77777777" w:rsidR="00775C0C" w:rsidRDefault="00437C38">
            <w:pPr>
              <w:spacing w:line="240" w:lineRule="auto"/>
              <w:ind w:firstLineChars="0" w:firstLine="0"/>
              <w:jc w:val="center"/>
              <w:rPr>
                <w:rFonts w:ascii="仿宋_GB2312" w:hAnsi="仿宋_GB2312" w:cs="仿宋_GB2312"/>
                <w:sz w:val="21"/>
                <w:szCs w:val="21"/>
              </w:rPr>
            </w:pPr>
            <w:r>
              <w:rPr>
                <w:rFonts w:ascii="仿宋_GB2312" w:hAnsi="仿宋_GB2312" w:cs="仿宋_GB2312" w:hint="eastAsia"/>
                <w:color w:val="000000"/>
                <w:kern w:val="0"/>
                <w:sz w:val="21"/>
                <w:szCs w:val="21"/>
                <w:lang w:bidi="ar"/>
              </w:rPr>
              <w:t>人</w:t>
            </w:r>
          </w:p>
        </w:tc>
        <w:tc>
          <w:tcPr>
            <w:tcW w:w="2129" w:type="dxa"/>
            <w:tcBorders>
              <w:tl2br w:val="nil"/>
              <w:tr2bl w:val="nil"/>
            </w:tcBorders>
            <w:shd w:val="clear" w:color="auto" w:fill="auto"/>
            <w:noWrap/>
            <w:vAlign w:val="center"/>
          </w:tcPr>
          <w:p w14:paraId="29EAC872"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中职学历教育在校生数</w:t>
            </w:r>
          </w:p>
        </w:tc>
        <w:tc>
          <w:tcPr>
            <w:tcW w:w="2907" w:type="dxa"/>
            <w:tcBorders>
              <w:tl2br w:val="nil"/>
              <w:tr2bl w:val="nil"/>
            </w:tcBorders>
            <w:shd w:val="clear" w:color="auto" w:fill="auto"/>
            <w:noWrap/>
            <w:vAlign w:val="center"/>
          </w:tcPr>
          <w:p w14:paraId="2F1887AB"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在校生数：是指注册全日制与非全日制中职学籍，按照国家相关规定在校学习的学生数，包含进行岗位实习、尚未毕业的学生</w:t>
            </w:r>
          </w:p>
        </w:tc>
      </w:tr>
    </w:tbl>
    <w:p w14:paraId="7D1742A6" w14:textId="77777777" w:rsidR="00B175ED" w:rsidRDefault="00B175ED" w:rsidP="003309C4">
      <w:pPr>
        <w:spacing w:line="240" w:lineRule="auto"/>
        <w:ind w:firstLine="640"/>
        <w:rPr>
          <w:rFonts w:ascii="Times New Roman" w:eastAsia="黑体" w:hAnsi="Times New Roman" w:cs="Times New Roman"/>
          <w:szCs w:val="32"/>
        </w:rPr>
      </w:pPr>
    </w:p>
    <w:sectPr w:rsidR="00B175ED" w:rsidSect="007A49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FEE76" w14:textId="77777777" w:rsidR="009337DC" w:rsidRDefault="009337DC">
      <w:pPr>
        <w:spacing w:line="240" w:lineRule="auto"/>
        <w:ind w:firstLine="640"/>
      </w:pPr>
      <w:r>
        <w:separator/>
      </w:r>
    </w:p>
  </w:endnote>
  <w:endnote w:type="continuationSeparator" w:id="0">
    <w:p w14:paraId="4BC8E28D" w14:textId="77777777" w:rsidR="009337DC" w:rsidRDefault="009337D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仿宋_GB2312">
    <w:altName w:val="FangSong_GB2312"/>
    <w:charset w:val="86"/>
    <w:family w:val="modern"/>
    <w:pitch w:val="default"/>
    <w:sig w:usb0="00000001" w:usb1="080E0000" w:usb2="00000000" w:usb3="00000000" w:csb0="00040000" w:csb1="00000000"/>
  </w:font>
  <w:font w:name="Calibri Light">
    <w:panose1 w:val="020F0302020204030204"/>
    <w:charset w:val="00"/>
    <w:family w:val="auto"/>
    <w:pitch w:val="variable"/>
    <w:sig w:usb0="A00002EF" w:usb1="4000207B" w:usb2="00000000" w:usb3="00000000" w:csb0="0000009F" w:csb1="00000000"/>
  </w:font>
  <w:font w:name="黑体">
    <w:panose1 w:val="02010609060101010101"/>
    <w:charset w:val="50"/>
    <w:family w:val="auto"/>
    <w:pitch w:val="variable"/>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楷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7EBEE" w14:textId="77777777" w:rsidR="009337DC" w:rsidRDefault="009337DC">
      <w:pPr>
        <w:spacing w:line="240" w:lineRule="auto"/>
        <w:ind w:firstLine="640"/>
      </w:pPr>
      <w:r>
        <w:separator/>
      </w:r>
    </w:p>
  </w:footnote>
  <w:footnote w:type="continuationSeparator" w:id="0">
    <w:p w14:paraId="44D9934F" w14:textId="77777777" w:rsidR="009337DC" w:rsidRDefault="009337DC">
      <w:pPr>
        <w:spacing w:line="240" w:lineRule="auto"/>
        <w:ind w:firstLine="64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7CF6B"/>
    <w:multiLevelType w:val="singleLevel"/>
    <w:tmpl w:val="9477CF6B"/>
    <w:lvl w:ilvl="0">
      <w:start w:val="1"/>
      <w:numFmt w:val="decimal"/>
      <w:lvlText w:val="%1."/>
      <w:lvlJc w:val="left"/>
      <w:pPr>
        <w:ind w:left="425" w:hanging="425"/>
      </w:pPr>
      <w:rPr>
        <w:rFonts w:hint="default"/>
      </w:rPr>
    </w:lvl>
  </w:abstractNum>
  <w:abstractNum w:abstractNumId="1">
    <w:nsid w:val="551E425C"/>
    <w:multiLevelType w:val="singleLevel"/>
    <w:tmpl w:val="551E425C"/>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WFmOWM5MzA1NDYxNGIwNjI1Zjk1MzUzZjQ1ZDkifQ=="/>
  </w:docVars>
  <w:rsids>
    <w:rsidRoot w:val="00CB5B61"/>
    <w:rsid w:val="00035C2E"/>
    <w:rsid w:val="000471AA"/>
    <w:rsid w:val="00055B7E"/>
    <w:rsid w:val="00266CC8"/>
    <w:rsid w:val="00270574"/>
    <w:rsid w:val="002C6649"/>
    <w:rsid w:val="003309C4"/>
    <w:rsid w:val="0038125E"/>
    <w:rsid w:val="003E537D"/>
    <w:rsid w:val="004215B1"/>
    <w:rsid w:val="00437C38"/>
    <w:rsid w:val="0045072E"/>
    <w:rsid w:val="004718F7"/>
    <w:rsid w:val="004A0FEC"/>
    <w:rsid w:val="004A33A2"/>
    <w:rsid w:val="004B4086"/>
    <w:rsid w:val="0051691B"/>
    <w:rsid w:val="00563C7D"/>
    <w:rsid w:val="00577F8D"/>
    <w:rsid w:val="005B1029"/>
    <w:rsid w:val="005C248D"/>
    <w:rsid w:val="005D2DB0"/>
    <w:rsid w:val="005E0FEC"/>
    <w:rsid w:val="005F53D1"/>
    <w:rsid w:val="00622722"/>
    <w:rsid w:val="0065432E"/>
    <w:rsid w:val="006610DF"/>
    <w:rsid w:val="00694E05"/>
    <w:rsid w:val="0069760C"/>
    <w:rsid w:val="006D0862"/>
    <w:rsid w:val="00721A1B"/>
    <w:rsid w:val="00775C0C"/>
    <w:rsid w:val="007A0F09"/>
    <w:rsid w:val="007A1575"/>
    <w:rsid w:val="007A49B3"/>
    <w:rsid w:val="007F12DE"/>
    <w:rsid w:val="0081429A"/>
    <w:rsid w:val="00861DA5"/>
    <w:rsid w:val="008B45DE"/>
    <w:rsid w:val="008F63F1"/>
    <w:rsid w:val="009337DC"/>
    <w:rsid w:val="0096777D"/>
    <w:rsid w:val="009A1DEB"/>
    <w:rsid w:val="00A51A22"/>
    <w:rsid w:val="00A7075C"/>
    <w:rsid w:val="00A95D5C"/>
    <w:rsid w:val="00B175ED"/>
    <w:rsid w:val="00B95C19"/>
    <w:rsid w:val="00BD6588"/>
    <w:rsid w:val="00BE4B1A"/>
    <w:rsid w:val="00BF364F"/>
    <w:rsid w:val="00BF6CCF"/>
    <w:rsid w:val="00CB510F"/>
    <w:rsid w:val="00CB5B61"/>
    <w:rsid w:val="00D15FC1"/>
    <w:rsid w:val="00D93837"/>
    <w:rsid w:val="00DD03A9"/>
    <w:rsid w:val="00E02489"/>
    <w:rsid w:val="00E701FC"/>
    <w:rsid w:val="00E76EBA"/>
    <w:rsid w:val="00E8451B"/>
    <w:rsid w:val="00EA5C8C"/>
    <w:rsid w:val="00F73CEB"/>
    <w:rsid w:val="00F745D6"/>
    <w:rsid w:val="00FA0C2D"/>
    <w:rsid w:val="00FF35FF"/>
    <w:rsid w:val="014C4071"/>
    <w:rsid w:val="017442FA"/>
    <w:rsid w:val="0183622C"/>
    <w:rsid w:val="022B47DC"/>
    <w:rsid w:val="025D01A7"/>
    <w:rsid w:val="02A06ECC"/>
    <w:rsid w:val="02D8783E"/>
    <w:rsid w:val="03045209"/>
    <w:rsid w:val="031116F3"/>
    <w:rsid w:val="031F3DF1"/>
    <w:rsid w:val="0362786D"/>
    <w:rsid w:val="044615E4"/>
    <w:rsid w:val="04A969B0"/>
    <w:rsid w:val="04B60D4C"/>
    <w:rsid w:val="04CC70C5"/>
    <w:rsid w:val="05060A8D"/>
    <w:rsid w:val="052523BF"/>
    <w:rsid w:val="05DC78B7"/>
    <w:rsid w:val="065E1773"/>
    <w:rsid w:val="068F5C6B"/>
    <w:rsid w:val="070F3643"/>
    <w:rsid w:val="07603356"/>
    <w:rsid w:val="082779D0"/>
    <w:rsid w:val="08600213"/>
    <w:rsid w:val="08ED21AE"/>
    <w:rsid w:val="08FC5636"/>
    <w:rsid w:val="09004079"/>
    <w:rsid w:val="096609CC"/>
    <w:rsid w:val="0AC87AA2"/>
    <w:rsid w:val="0AFF2A6C"/>
    <w:rsid w:val="0B572943"/>
    <w:rsid w:val="0B891CA7"/>
    <w:rsid w:val="0BAA7F01"/>
    <w:rsid w:val="0BE20391"/>
    <w:rsid w:val="0C044397"/>
    <w:rsid w:val="0CD1516C"/>
    <w:rsid w:val="0CD22AF3"/>
    <w:rsid w:val="0D272220"/>
    <w:rsid w:val="0E536D70"/>
    <w:rsid w:val="0EC90FFD"/>
    <w:rsid w:val="0F074218"/>
    <w:rsid w:val="0F3336F6"/>
    <w:rsid w:val="0F625AEA"/>
    <w:rsid w:val="0FBB425D"/>
    <w:rsid w:val="100033EE"/>
    <w:rsid w:val="109A0961"/>
    <w:rsid w:val="11DE742C"/>
    <w:rsid w:val="12B83440"/>
    <w:rsid w:val="12CF28CD"/>
    <w:rsid w:val="13143247"/>
    <w:rsid w:val="132E43BE"/>
    <w:rsid w:val="13337B71"/>
    <w:rsid w:val="13490132"/>
    <w:rsid w:val="13A527A5"/>
    <w:rsid w:val="13D1738A"/>
    <w:rsid w:val="15166692"/>
    <w:rsid w:val="154107F7"/>
    <w:rsid w:val="154E248D"/>
    <w:rsid w:val="158439B5"/>
    <w:rsid w:val="15A83269"/>
    <w:rsid w:val="16456A0A"/>
    <w:rsid w:val="171E28E6"/>
    <w:rsid w:val="17762581"/>
    <w:rsid w:val="177C679A"/>
    <w:rsid w:val="18706B95"/>
    <w:rsid w:val="18882CB8"/>
    <w:rsid w:val="18E15979"/>
    <w:rsid w:val="190A2E18"/>
    <w:rsid w:val="19C41028"/>
    <w:rsid w:val="1A5D3725"/>
    <w:rsid w:val="1A8C2496"/>
    <w:rsid w:val="1AB62E35"/>
    <w:rsid w:val="1B122762"/>
    <w:rsid w:val="1B4C5A10"/>
    <w:rsid w:val="1B937410"/>
    <w:rsid w:val="1BBA41F8"/>
    <w:rsid w:val="1BCC1C10"/>
    <w:rsid w:val="1C753E7E"/>
    <w:rsid w:val="1CCE4466"/>
    <w:rsid w:val="1D406792"/>
    <w:rsid w:val="1D976F4E"/>
    <w:rsid w:val="1DF722E8"/>
    <w:rsid w:val="1E540B22"/>
    <w:rsid w:val="1E647B35"/>
    <w:rsid w:val="1E6977FE"/>
    <w:rsid w:val="1F696FC7"/>
    <w:rsid w:val="1FA45952"/>
    <w:rsid w:val="1FC976BE"/>
    <w:rsid w:val="20471392"/>
    <w:rsid w:val="20883ECE"/>
    <w:rsid w:val="210E5226"/>
    <w:rsid w:val="22017213"/>
    <w:rsid w:val="22B03461"/>
    <w:rsid w:val="22B537AF"/>
    <w:rsid w:val="22B80E69"/>
    <w:rsid w:val="23690370"/>
    <w:rsid w:val="246E1627"/>
    <w:rsid w:val="24AA15AE"/>
    <w:rsid w:val="24F84776"/>
    <w:rsid w:val="25352461"/>
    <w:rsid w:val="254C1563"/>
    <w:rsid w:val="265231DC"/>
    <w:rsid w:val="274E68CF"/>
    <w:rsid w:val="276D1EB2"/>
    <w:rsid w:val="27D9741A"/>
    <w:rsid w:val="284C31DF"/>
    <w:rsid w:val="29C365F7"/>
    <w:rsid w:val="29FD282F"/>
    <w:rsid w:val="2A1F7759"/>
    <w:rsid w:val="2A6E7EA3"/>
    <w:rsid w:val="2A952A67"/>
    <w:rsid w:val="2A9F7442"/>
    <w:rsid w:val="2BDD0F12"/>
    <w:rsid w:val="2CBC7DEE"/>
    <w:rsid w:val="2D567A71"/>
    <w:rsid w:val="2E076D6F"/>
    <w:rsid w:val="2F00155B"/>
    <w:rsid w:val="2F991460"/>
    <w:rsid w:val="2FDC11D5"/>
    <w:rsid w:val="2FE907EA"/>
    <w:rsid w:val="30576C24"/>
    <w:rsid w:val="30F32296"/>
    <w:rsid w:val="3140197F"/>
    <w:rsid w:val="324C6951"/>
    <w:rsid w:val="32DD4AEB"/>
    <w:rsid w:val="330C31B1"/>
    <w:rsid w:val="33222F08"/>
    <w:rsid w:val="33D91A67"/>
    <w:rsid w:val="34E94366"/>
    <w:rsid w:val="358E461C"/>
    <w:rsid w:val="35D94150"/>
    <w:rsid w:val="35DF194D"/>
    <w:rsid w:val="35FE7713"/>
    <w:rsid w:val="36625EF3"/>
    <w:rsid w:val="36A1421D"/>
    <w:rsid w:val="36BC4D88"/>
    <w:rsid w:val="373B3ACD"/>
    <w:rsid w:val="37A07729"/>
    <w:rsid w:val="380F4D54"/>
    <w:rsid w:val="38B13162"/>
    <w:rsid w:val="3994316F"/>
    <w:rsid w:val="39981C2C"/>
    <w:rsid w:val="39A06A0E"/>
    <w:rsid w:val="3A382B89"/>
    <w:rsid w:val="3A8F74D3"/>
    <w:rsid w:val="3AE54E0F"/>
    <w:rsid w:val="3B727CE2"/>
    <w:rsid w:val="3C690325"/>
    <w:rsid w:val="3CD236A7"/>
    <w:rsid w:val="3CF16ABC"/>
    <w:rsid w:val="3E09606A"/>
    <w:rsid w:val="3E350391"/>
    <w:rsid w:val="3E8E76C1"/>
    <w:rsid w:val="3EBA7507"/>
    <w:rsid w:val="3F2E5B22"/>
    <w:rsid w:val="3FC829EB"/>
    <w:rsid w:val="400502EE"/>
    <w:rsid w:val="40550877"/>
    <w:rsid w:val="40601DD6"/>
    <w:rsid w:val="40A315E2"/>
    <w:rsid w:val="40D740AB"/>
    <w:rsid w:val="4162149D"/>
    <w:rsid w:val="419211CE"/>
    <w:rsid w:val="41D8023A"/>
    <w:rsid w:val="42011263"/>
    <w:rsid w:val="42213106"/>
    <w:rsid w:val="42F75E92"/>
    <w:rsid w:val="43880F63"/>
    <w:rsid w:val="438A2C86"/>
    <w:rsid w:val="439E3D8A"/>
    <w:rsid w:val="43EC3A1F"/>
    <w:rsid w:val="4462631A"/>
    <w:rsid w:val="44634A97"/>
    <w:rsid w:val="44676DCB"/>
    <w:rsid w:val="44A276F4"/>
    <w:rsid w:val="44C02C8B"/>
    <w:rsid w:val="45083325"/>
    <w:rsid w:val="45287AEB"/>
    <w:rsid w:val="45C04EF7"/>
    <w:rsid w:val="45DD5472"/>
    <w:rsid w:val="467454BF"/>
    <w:rsid w:val="467629D4"/>
    <w:rsid w:val="46A41C10"/>
    <w:rsid w:val="46CF366C"/>
    <w:rsid w:val="477021E1"/>
    <w:rsid w:val="477B3173"/>
    <w:rsid w:val="478E74A9"/>
    <w:rsid w:val="4815148D"/>
    <w:rsid w:val="4857240D"/>
    <w:rsid w:val="488B70C7"/>
    <w:rsid w:val="48E85CCF"/>
    <w:rsid w:val="4957740E"/>
    <w:rsid w:val="49C6610C"/>
    <w:rsid w:val="4A03345B"/>
    <w:rsid w:val="4B15132F"/>
    <w:rsid w:val="4BFB4538"/>
    <w:rsid w:val="4C764E3C"/>
    <w:rsid w:val="4CA90B19"/>
    <w:rsid w:val="4CBE6E7B"/>
    <w:rsid w:val="4CF22307"/>
    <w:rsid w:val="4D792D0D"/>
    <w:rsid w:val="4E0B644B"/>
    <w:rsid w:val="4E0E1B97"/>
    <w:rsid w:val="4F1663D1"/>
    <w:rsid w:val="4FAE41CE"/>
    <w:rsid w:val="4FFF6109"/>
    <w:rsid w:val="505B5F40"/>
    <w:rsid w:val="50721573"/>
    <w:rsid w:val="5099655E"/>
    <w:rsid w:val="50AF795A"/>
    <w:rsid w:val="524A7618"/>
    <w:rsid w:val="5253414F"/>
    <w:rsid w:val="52E33AC0"/>
    <w:rsid w:val="54705828"/>
    <w:rsid w:val="54A45BF1"/>
    <w:rsid w:val="54B6421E"/>
    <w:rsid w:val="55546EF7"/>
    <w:rsid w:val="55CC0850"/>
    <w:rsid w:val="562F1296"/>
    <w:rsid w:val="56427760"/>
    <w:rsid w:val="576176AA"/>
    <w:rsid w:val="57E65614"/>
    <w:rsid w:val="584C3B08"/>
    <w:rsid w:val="58C11622"/>
    <w:rsid w:val="58F36EE2"/>
    <w:rsid w:val="5948089B"/>
    <w:rsid w:val="594E6F14"/>
    <w:rsid w:val="59FD5015"/>
    <w:rsid w:val="5A107B37"/>
    <w:rsid w:val="5AB75F5E"/>
    <w:rsid w:val="5B655EEB"/>
    <w:rsid w:val="5BC36B85"/>
    <w:rsid w:val="5BD60666"/>
    <w:rsid w:val="5C2F2ED4"/>
    <w:rsid w:val="5C2F421A"/>
    <w:rsid w:val="5C33272E"/>
    <w:rsid w:val="5C657C3C"/>
    <w:rsid w:val="5DB267A4"/>
    <w:rsid w:val="5F9C5B3C"/>
    <w:rsid w:val="5FA60445"/>
    <w:rsid w:val="601949FC"/>
    <w:rsid w:val="6057789C"/>
    <w:rsid w:val="60D72C53"/>
    <w:rsid w:val="60E021DB"/>
    <w:rsid w:val="61170A71"/>
    <w:rsid w:val="61CD1687"/>
    <w:rsid w:val="62023C8E"/>
    <w:rsid w:val="620D1C5F"/>
    <w:rsid w:val="62DC32E3"/>
    <w:rsid w:val="62F06B52"/>
    <w:rsid w:val="63621163"/>
    <w:rsid w:val="64233680"/>
    <w:rsid w:val="64986E00"/>
    <w:rsid w:val="64AF6309"/>
    <w:rsid w:val="650A63D4"/>
    <w:rsid w:val="65D7023C"/>
    <w:rsid w:val="66217FFF"/>
    <w:rsid w:val="662D3578"/>
    <w:rsid w:val="66E176AC"/>
    <w:rsid w:val="66F07DAC"/>
    <w:rsid w:val="67315A97"/>
    <w:rsid w:val="67AD0985"/>
    <w:rsid w:val="681713A5"/>
    <w:rsid w:val="68276302"/>
    <w:rsid w:val="69282E42"/>
    <w:rsid w:val="698D6584"/>
    <w:rsid w:val="69D81A4D"/>
    <w:rsid w:val="6A8D6E88"/>
    <w:rsid w:val="6AE5205E"/>
    <w:rsid w:val="6B2B3A02"/>
    <w:rsid w:val="6BB60867"/>
    <w:rsid w:val="6CEF1588"/>
    <w:rsid w:val="6D453799"/>
    <w:rsid w:val="6DB63418"/>
    <w:rsid w:val="6DC8758D"/>
    <w:rsid w:val="6E1473AD"/>
    <w:rsid w:val="6E2A65EF"/>
    <w:rsid w:val="6E2F23BD"/>
    <w:rsid w:val="6EE113A4"/>
    <w:rsid w:val="6F1631BB"/>
    <w:rsid w:val="6F476D39"/>
    <w:rsid w:val="70974410"/>
    <w:rsid w:val="70C32BAD"/>
    <w:rsid w:val="70CE3BAA"/>
    <w:rsid w:val="70DA254F"/>
    <w:rsid w:val="72795E7F"/>
    <w:rsid w:val="72D62F96"/>
    <w:rsid w:val="72DB65F3"/>
    <w:rsid w:val="72E27499"/>
    <w:rsid w:val="736642B3"/>
    <w:rsid w:val="73F06E25"/>
    <w:rsid w:val="74385499"/>
    <w:rsid w:val="748E2BEA"/>
    <w:rsid w:val="750B2E38"/>
    <w:rsid w:val="7524761B"/>
    <w:rsid w:val="75686D81"/>
    <w:rsid w:val="758732C7"/>
    <w:rsid w:val="77476464"/>
    <w:rsid w:val="777173E5"/>
    <w:rsid w:val="783C135B"/>
    <w:rsid w:val="78E201F2"/>
    <w:rsid w:val="78F422E4"/>
    <w:rsid w:val="794C291D"/>
    <w:rsid w:val="79984225"/>
    <w:rsid w:val="79F15D80"/>
    <w:rsid w:val="7A3846A4"/>
    <w:rsid w:val="7A574389"/>
    <w:rsid w:val="7BFF683D"/>
    <w:rsid w:val="7C501917"/>
    <w:rsid w:val="7C807F68"/>
    <w:rsid w:val="7D9505DD"/>
    <w:rsid w:val="7E0A0084"/>
    <w:rsid w:val="7EE625C9"/>
    <w:rsid w:val="7F842003"/>
    <w:rsid w:val="7FC06834"/>
    <w:rsid w:val="7FE505C8"/>
    <w:rsid w:val="7FF95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1A3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880"/>
      <w:jc w:val="both"/>
    </w:pPr>
    <w:rPr>
      <w:rFonts w:asciiTheme="minorHAnsi" w:eastAsia="仿宋_GB2312" w:hAnsiTheme="minorHAnsi" w:cstheme="minorBidi"/>
      <w:kern w:val="2"/>
      <w:sz w:val="32"/>
      <w:szCs w:val="24"/>
    </w:rPr>
  </w:style>
  <w:style w:type="paragraph" w:styleId="2">
    <w:name w:val="heading 2"/>
    <w:basedOn w:val="a"/>
    <w:next w:val="a"/>
    <w:uiPriority w:val="9"/>
    <w:qFormat/>
    <w:pPr>
      <w:keepNext/>
      <w:keepLines/>
      <w:spacing w:before="260" w:after="260" w:line="416" w:lineRule="auto"/>
      <w:outlineLvl w:val="1"/>
    </w:pPr>
    <w:rPr>
      <w:rFonts w:ascii="Calibri Light" w:eastAsia="宋体" w:hAnsi="Calibri Light"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spacing w:after="120"/>
    </w:pPr>
  </w:style>
  <w:style w:type="paragraph" w:styleId="a6">
    <w:name w:val="footer"/>
    <w:basedOn w:val="a"/>
    <w:link w:val="a7"/>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spacing w:line="240" w:lineRule="atLeast"/>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3"/>
    <w:next w:val="a3"/>
    <w:link w:val="ac"/>
    <w:qFormat/>
    <w:rPr>
      <w:b/>
      <w:bCs/>
    </w:rPr>
  </w:style>
  <w:style w:type="table" w:styleId="ad">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qFormat/>
    <w:rPr>
      <w:sz w:val="21"/>
      <w:szCs w:val="21"/>
    </w:rPr>
  </w:style>
  <w:style w:type="character" w:customStyle="1" w:styleId="font11">
    <w:name w:val="font11"/>
    <w:basedOn w:val="a0"/>
    <w:qFormat/>
    <w:rPr>
      <w:rFonts w:ascii="宋体" w:eastAsia="宋体" w:hAnsi="宋体" w:cs="宋体" w:hint="eastAsia"/>
      <w:b/>
      <w:bCs/>
      <w:color w:val="000000"/>
      <w:sz w:val="21"/>
      <w:szCs w:val="21"/>
      <w:u w:val="none"/>
    </w:rPr>
  </w:style>
  <w:style w:type="paragraph" w:customStyle="1" w:styleId="Lry">
    <w:name w:val="Lry办公"/>
    <w:basedOn w:val="a"/>
    <w:qFormat/>
    <w:pPr>
      <w:ind w:firstLine="640"/>
    </w:pPr>
  </w:style>
  <w:style w:type="character" w:customStyle="1" w:styleId="a9">
    <w:name w:val="页眉字符"/>
    <w:basedOn w:val="a0"/>
    <w:link w:val="a8"/>
    <w:qFormat/>
    <w:rPr>
      <w:rFonts w:asciiTheme="minorHAnsi" w:eastAsia="仿宋_GB2312" w:hAnsiTheme="minorHAnsi" w:cstheme="minorBidi"/>
      <w:kern w:val="2"/>
      <w:sz w:val="18"/>
      <w:szCs w:val="18"/>
    </w:rPr>
  </w:style>
  <w:style w:type="character" w:customStyle="1" w:styleId="a7">
    <w:name w:val="页脚字符"/>
    <w:basedOn w:val="a0"/>
    <w:link w:val="a6"/>
    <w:uiPriority w:val="99"/>
    <w:qFormat/>
    <w:rPr>
      <w:rFonts w:asciiTheme="minorHAnsi" w:eastAsia="仿宋_GB2312" w:hAnsiTheme="minorHAnsi" w:cstheme="minorBidi"/>
      <w:kern w:val="2"/>
      <w:sz w:val="18"/>
      <w:szCs w:val="18"/>
    </w:rPr>
  </w:style>
  <w:style w:type="character" w:customStyle="1" w:styleId="a4">
    <w:name w:val="注释文本字符"/>
    <w:basedOn w:val="a0"/>
    <w:link w:val="a3"/>
    <w:qFormat/>
    <w:rPr>
      <w:rFonts w:asciiTheme="minorHAnsi" w:eastAsia="仿宋_GB2312" w:hAnsiTheme="minorHAnsi" w:cstheme="minorBidi"/>
      <w:kern w:val="2"/>
      <w:sz w:val="32"/>
      <w:szCs w:val="24"/>
    </w:rPr>
  </w:style>
  <w:style w:type="character" w:customStyle="1" w:styleId="ac">
    <w:name w:val="批注主题字符"/>
    <w:basedOn w:val="a4"/>
    <w:link w:val="ab"/>
    <w:qFormat/>
    <w:rPr>
      <w:rFonts w:asciiTheme="minorHAnsi" w:eastAsia="仿宋_GB2312" w:hAnsiTheme="minorHAnsi" w:cstheme="minorBidi"/>
      <w:b/>
      <w:bCs/>
      <w:kern w:val="2"/>
      <w:sz w:val="32"/>
      <w:szCs w:val="24"/>
    </w:rPr>
  </w:style>
  <w:style w:type="paragraph" w:customStyle="1" w:styleId="1">
    <w:name w:val="修订1"/>
    <w:hidden/>
    <w:uiPriority w:val="99"/>
    <w:semiHidden/>
    <w:qFormat/>
    <w:rPr>
      <w:rFonts w:asciiTheme="minorHAnsi" w:eastAsia="仿宋_GB2312" w:hAnsiTheme="minorHAnsi" w:cstheme="minorBidi"/>
      <w:kern w:val="2"/>
      <w:sz w:val="32"/>
      <w:szCs w:val="24"/>
    </w:rPr>
  </w:style>
  <w:style w:type="paragraph" w:styleId="af">
    <w:name w:val="Balloon Text"/>
    <w:basedOn w:val="a"/>
    <w:link w:val="af0"/>
    <w:rsid w:val="003309C4"/>
    <w:pPr>
      <w:spacing w:line="240" w:lineRule="auto"/>
    </w:pPr>
    <w:rPr>
      <w:sz w:val="18"/>
      <w:szCs w:val="18"/>
    </w:rPr>
  </w:style>
  <w:style w:type="character" w:customStyle="1" w:styleId="af0">
    <w:name w:val="批注框文本字符"/>
    <w:basedOn w:val="a0"/>
    <w:link w:val="af"/>
    <w:rsid w:val="003309C4"/>
    <w:rPr>
      <w:rFonts w:asciiTheme="minorHAnsi" w:eastAsia="仿宋_GB2312" w:hAnsiTheme="minorHAnsi" w:cstheme="minorBidi"/>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880"/>
      <w:jc w:val="both"/>
    </w:pPr>
    <w:rPr>
      <w:rFonts w:asciiTheme="minorHAnsi" w:eastAsia="仿宋_GB2312" w:hAnsiTheme="minorHAnsi" w:cstheme="minorBidi"/>
      <w:kern w:val="2"/>
      <w:sz w:val="32"/>
      <w:szCs w:val="24"/>
    </w:rPr>
  </w:style>
  <w:style w:type="paragraph" w:styleId="2">
    <w:name w:val="heading 2"/>
    <w:basedOn w:val="a"/>
    <w:next w:val="a"/>
    <w:uiPriority w:val="9"/>
    <w:qFormat/>
    <w:pPr>
      <w:keepNext/>
      <w:keepLines/>
      <w:spacing w:before="260" w:after="260" w:line="416" w:lineRule="auto"/>
      <w:outlineLvl w:val="1"/>
    </w:pPr>
    <w:rPr>
      <w:rFonts w:ascii="Calibri Light" w:eastAsia="宋体" w:hAnsi="Calibri Light"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spacing w:after="120"/>
    </w:pPr>
  </w:style>
  <w:style w:type="paragraph" w:styleId="a6">
    <w:name w:val="footer"/>
    <w:basedOn w:val="a"/>
    <w:link w:val="a7"/>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spacing w:line="240" w:lineRule="atLeast"/>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3"/>
    <w:next w:val="a3"/>
    <w:link w:val="ac"/>
    <w:qFormat/>
    <w:rPr>
      <w:b/>
      <w:bCs/>
    </w:rPr>
  </w:style>
  <w:style w:type="table" w:styleId="ad">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qFormat/>
    <w:rPr>
      <w:sz w:val="21"/>
      <w:szCs w:val="21"/>
    </w:rPr>
  </w:style>
  <w:style w:type="character" w:customStyle="1" w:styleId="font11">
    <w:name w:val="font11"/>
    <w:basedOn w:val="a0"/>
    <w:qFormat/>
    <w:rPr>
      <w:rFonts w:ascii="宋体" w:eastAsia="宋体" w:hAnsi="宋体" w:cs="宋体" w:hint="eastAsia"/>
      <w:b/>
      <w:bCs/>
      <w:color w:val="000000"/>
      <w:sz w:val="21"/>
      <w:szCs w:val="21"/>
      <w:u w:val="none"/>
    </w:rPr>
  </w:style>
  <w:style w:type="paragraph" w:customStyle="1" w:styleId="Lry">
    <w:name w:val="Lry办公"/>
    <w:basedOn w:val="a"/>
    <w:qFormat/>
    <w:pPr>
      <w:ind w:firstLine="640"/>
    </w:pPr>
  </w:style>
  <w:style w:type="character" w:customStyle="1" w:styleId="a9">
    <w:name w:val="页眉字符"/>
    <w:basedOn w:val="a0"/>
    <w:link w:val="a8"/>
    <w:qFormat/>
    <w:rPr>
      <w:rFonts w:asciiTheme="minorHAnsi" w:eastAsia="仿宋_GB2312" w:hAnsiTheme="minorHAnsi" w:cstheme="minorBidi"/>
      <w:kern w:val="2"/>
      <w:sz w:val="18"/>
      <w:szCs w:val="18"/>
    </w:rPr>
  </w:style>
  <w:style w:type="character" w:customStyle="1" w:styleId="a7">
    <w:name w:val="页脚字符"/>
    <w:basedOn w:val="a0"/>
    <w:link w:val="a6"/>
    <w:uiPriority w:val="99"/>
    <w:qFormat/>
    <w:rPr>
      <w:rFonts w:asciiTheme="minorHAnsi" w:eastAsia="仿宋_GB2312" w:hAnsiTheme="minorHAnsi" w:cstheme="minorBidi"/>
      <w:kern w:val="2"/>
      <w:sz w:val="18"/>
      <w:szCs w:val="18"/>
    </w:rPr>
  </w:style>
  <w:style w:type="character" w:customStyle="1" w:styleId="a4">
    <w:name w:val="注释文本字符"/>
    <w:basedOn w:val="a0"/>
    <w:link w:val="a3"/>
    <w:qFormat/>
    <w:rPr>
      <w:rFonts w:asciiTheme="minorHAnsi" w:eastAsia="仿宋_GB2312" w:hAnsiTheme="minorHAnsi" w:cstheme="minorBidi"/>
      <w:kern w:val="2"/>
      <w:sz w:val="32"/>
      <w:szCs w:val="24"/>
    </w:rPr>
  </w:style>
  <w:style w:type="character" w:customStyle="1" w:styleId="ac">
    <w:name w:val="批注主题字符"/>
    <w:basedOn w:val="a4"/>
    <w:link w:val="ab"/>
    <w:qFormat/>
    <w:rPr>
      <w:rFonts w:asciiTheme="minorHAnsi" w:eastAsia="仿宋_GB2312" w:hAnsiTheme="minorHAnsi" w:cstheme="minorBidi"/>
      <w:b/>
      <w:bCs/>
      <w:kern w:val="2"/>
      <w:sz w:val="32"/>
      <w:szCs w:val="24"/>
    </w:rPr>
  </w:style>
  <w:style w:type="paragraph" w:customStyle="1" w:styleId="1">
    <w:name w:val="修订1"/>
    <w:hidden/>
    <w:uiPriority w:val="99"/>
    <w:semiHidden/>
    <w:qFormat/>
    <w:rPr>
      <w:rFonts w:asciiTheme="minorHAnsi" w:eastAsia="仿宋_GB2312" w:hAnsiTheme="minorHAnsi" w:cstheme="minorBidi"/>
      <w:kern w:val="2"/>
      <w:sz w:val="32"/>
      <w:szCs w:val="24"/>
    </w:rPr>
  </w:style>
  <w:style w:type="paragraph" w:styleId="af">
    <w:name w:val="Balloon Text"/>
    <w:basedOn w:val="a"/>
    <w:link w:val="af0"/>
    <w:rsid w:val="003309C4"/>
    <w:pPr>
      <w:spacing w:line="240" w:lineRule="auto"/>
    </w:pPr>
    <w:rPr>
      <w:sz w:val="18"/>
      <w:szCs w:val="18"/>
    </w:rPr>
  </w:style>
  <w:style w:type="character" w:customStyle="1" w:styleId="af0">
    <w:name w:val="批注框文本字符"/>
    <w:basedOn w:val="a0"/>
    <w:link w:val="af"/>
    <w:rsid w:val="003309C4"/>
    <w:rPr>
      <w:rFonts w:asciiTheme="minorHAnsi" w:eastAsia="仿宋_GB2312"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F6662-F655-E84A-B8EB-F64DFC0B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386</Words>
  <Characters>2202</Characters>
  <Application>Microsoft Macintosh Word</Application>
  <DocSecurity>0</DocSecurity>
  <Lines>18</Lines>
  <Paragraphs>5</Paragraphs>
  <ScaleCrop>false</ScaleCrop>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孙辉</dc:creator>
  <cp:lastModifiedBy>昊天嘉华教育</cp:lastModifiedBy>
  <cp:revision>3</cp:revision>
  <cp:lastPrinted>2022-11-03T10:40:00Z</cp:lastPrinted>
  <dcterms:created xsi:type="dcterms:W3CDTF">2024-12-09T11:14:00Z</dcterms:created>
  <dcterms:modified xsi:type="dcterms:W3CDTF">2024-12-09T11:14:00Z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B91276ABB515469DAA70AC6629584015</vt:lpwstr>
  </property>
  <property fmtid="{D5CDD505-2E9C-101B-9397-08002B2CF9AE}" pid="4" name="commondata">
    <vt:lpwstr>eyJoZGlkIjoiMGRiODA4Mjk1ZDhhOGY3NGY3OTdiMDg2NjRhNjA3YjgifQ==</vt:lpwstr>
  </property>
</Properties>
</file>